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58C0ED" w14:textId="792BDA7F" w:rsidR="1ECBFD42" w:rsidRDefault="1ECBFD42" w:rsidP="0288F58B">
      <w:pPr>
        <w:jc w:val="center"/>
        <w:rPr>
          <w:rFonts w:ascii="Arial" w:eastAsia="Arial" w:hAnsi="Arial" w:cs="Arial"/>
          <w:sz w:val="28"/>
          <w:szCs w:val="28"/>
        </w:rPr>
      </w:pPr>
      <w:r w:rsidRPr="0288F58B">
        <w:rPr>
          <w:rFonts w:ascii="Arial" w:eastAsia="Arial" w:hAnsi="Arial" w:cs="Arial"/>
          <w:sz w:val="28"/>
          <w:szCs w:val="28"/>
        </w:rPr>
        <w:t>TRANSPARENCIA Y PRIVACIDAD</w:t>
      </w:r>
      <w:r w:rsidR="62576CB0" w:rsidRPr="0288F58B">
        <w:rPr>
          <w:rFonts w:ascii="Arial" w:eastAsia="Arial" w:hAnsi="Arial" w:cs="Arial"/>
          <w:sz w:val="28"/>
          <w:szCs w:val="28"/>
        </w:rPr>
        <w:t xml:space="preserve"> (IACIP)</w:t>
      </w:r>
    </w:p>
    <w:p w14:paraId="372DA149" w14:textId="77777777" w:rsidR="008C5B5F" w:rsidRPr="008C5B5F" w:rsidRDefault="008C5B5F" w:rsidP="008C5B5F">
      <w:pPr>
        <w:rPr>
          <w:rFonts w:ascii="Arial" w:eastAsia="Arial" w:hAnsi="Arial" w:cs="Arial"/>
          <w:sz w:val="22"/>
          <w:szCs w:val="22"/>
        </w:rPr>
      </w:pPr>
      <w:r w:rsidRPr="008C5B5F">
        <w:rPr>
          <w:rFonts w:ascii="Arial" w:eastAsia="Arial" w:hAnsi="Arial" w:cs="Arial"/>
          <w:sz w:val="22"/>
          <w:szCs w:val="22"/>
        </w:rPr>
        <w:t xml:space="preserve">Autor: Diego de Jesús Prado </w:t>
      </w:r>
      <w:proofErr w:type="spellStart"/>
      <w:r w:rsidRPr="008C5B5F">
        <w:rPr>
          <w:rFonts w:ascii="Arial" w:eastAsia="Arial" w:hAnsi="Arial" w:cs="Arial"/>
          <w:sz w:val="22"/>
          <w:szCs w:val="22"/>
        </w:rPr>
        <w:t>Marez</w:t>
      </w:r>
      <w:proofErr w:type="spellEnd"/>
      <w:r w:rsidRPr="008C5B5F">
        <w:rPr>
          <w:rFonts w:ascii="Arial" w:eastAsia="Arial" w:hAnsi="Arial" w:cs="Arial"/>
          <w:sz w:val="22"/>
          <w:szCs w:val="22"/>
        </w:rPr>
        <w:t>.</w:t>
      </w:r>
    </w:p>
    <w:p w14:paraId="47A8F0E0" w14:textId="77777777" w:rsidR="008C5B5F" w:rsidRDefault="008C5B5F" w:rsidP="0288F58B">
      <w:pPr>
        <w:rPr>
          <w:rFonts w:ascii="Arial" w:eastAsia="Arial" w:hAnsi="Arial" w:cs="Arial"/>
        </w:rPr>
      </w:pPr>
    </w:p>
    <w:p w14:paraId="5A4DD38B" w14:textId="224A2C94" w:rsidR="52E1ECEC" w:rsidRDefault="52E1ECEC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</w:rPr>
        <w:t xml:space="preserve">Hablaremos sobre uno de los </w:t>
      </w:r>
      <w:r w:rsidR="7295BE30" w:rsidRPr="0288F58B">
        <w:rPr>
          <w:rFonts w:ascii="Arial" w:eastAsia="Arial" w:hAnsi="Arial" w:cs="Arial"/>
        </w:rPr>
        <w:t>institutos más importantes</w:t>
      </w:r>
      <w:r w:rsidR="34F31C59" w:rsidRPr="0288F58B">
        <w:rPr>
          <w:rFonts w:ascii="Arial" w:eastAsia="Arial" w:hAnsi="Arial" w:cs="Arial"/>
        </w:rPr>
        <w:t xml:space="preserve"> el IACIP todo esto</w:t>
      </w:r>
      <w:r w:rsidR="02A07376" w:rsidRPr="0288F58B">
        <w:rPr>
          <w:rFonts w:ascii="Arial" w:eastAsia="Arial" w:hAnsi="Arial" w:cs="Arial"/>
        </w:rPr>
        <w:t xml:space="preserve"> con el </w:t>
      </w:r>
      <w:r w:rsidR="66091403" w:rsidRPr="0288F58B">
        <w:rPr>
          <w:rFonts w:ascii="Arial" w:eastAsia="Arial" w:hAnsi="Arial" w:cs="Arial"/>
        </w:rPr>
        <w:t>objetivo</w:t>
      </w:r>
      <w:r w:rsidR="02A07376" w:rsidRPr="0288F58B">
        <w:rPr>
          <w:rFonts w:ascii="Arial" w:eastAsia="Arial" w:hAnsi="Arial" w:cs="Arial"/>
        </w:rPr>
        <w:t xml:space="preserve"> de que </w:t>
      </w:r>
      <w:r w:rsidR="6CBDA32A" w:rsidRPr="0288F58B">
        <w:rPr>
          <w:rFonts w:ascii="Arial" w:eastAsia="Arial" w:hAnsi="Arial" w:cs="Arial"/>
        </w:rPr>
        <w:t>más</w:t>
      </w:r>
      <w:r w:rsidR="02A07376" w:rsidRPr="0288F58B">
        <w:rPr>
          <w:rFonts w:ascii="Arial" w:eastAsia="Arial" w:hAnsi="Arial" w:cs="Arial"/>
        </w:rPr>
        <w:t xml:space="preserve"> personas </w:t>
      </w:r>
      <w:r w:rsidR="51F0F3EA" w:rsidRPr="0288F58B">
        <w:rPr>
          <w:rFonts w:ascii="Arial" w:eastAsia="Arial" w:hAnsi="Arial" w:cs="Arial"/>
        </w:rPr>
        <w:t>conozcan</w:t>
      </w:r>
      <w:r w:rsidR="02A07376" w:rsidRPr="0288F58B">
        <w:rPr>
          <w:rFonts w:ascii="Arial" w:eastAsia="Arial" w:hAnsi="Arial" w:cs="Arial"/>
        </w:rPr>
        <w:t xml:space="preserve"> sobre este instituto </w:t>
      </w:r>
      <w:r w:rsidR="5D75DA07" w:rsidRPr="0288F58B">
        <w:rPr>
          <w:rFonts w:ascii="Arial" w:eastAsia="Arial" w:hAnsi="Arial" w:cs="Arial"/>
        </w:rPr>
        <w:t>ya que es muy importante</w:t>
      </w:r>
      <w:r w:rsidR="73B110DB" w:rsidRPr="0288F58B">
        <w:rPr>
          <w:rFonts w:ascii="Arial" w:eastAsia="Arial" w:hAnsi="Arial" w:cs="Arial"/>
        </w:rPr>
        <w:t xml:space="preserve"> conocer </w:t>
      </w:r>
      <w:r w:rsidR="7A0E6DCF" w:rsidRPr="0288F58B">
        <w:rPr>
          <w:rFonts w:ascii="Arial" w:eastAsia="Arial" w:hAnsi="Arial" w:cs="Arial"/>
        </w:rPr>
        <w:t>la información</w:t>
      </w:r>
      <w:r w:rsidR="5D75DA07" w:rsidRPr="0288F58B">
        <w:rPr>
          <w:rFonts w:ascii="Arial" w:eastAsia="Arial" w:hAnsi="Arial" w:cs="Arial"/>
        </w:rPr>
        <w:t xml:space="preserve"> </w:t>
      </w:r>
      <w:r w:rsidR="1F43FE07" w:rsidRPr="0288F58B">
        <w:rPr>
          <w:rFonts w:ascii="Arial" w:eastAsia="Arial" w:hAnsi="Arial" w:cs="Arial"/>
        </w:rPr>
        <w:t xml:space="preserve">ya que </w:t>
      </w:r>
      <w:r w:rsidR="5D75DA07" w:rsidRPr="0288F58B">
        <w:rPr>
          <w:rFonts w:ascii="Arial" w:eastAsia="Arial" w:hAnsi="Arial" w:cs="Arial"/>
        </w:rPr>
        <w:t xml:space="preserve">es un bien valioso que puede ser utilizado para beneficio o perjuicio de las personas. En este contexto, la protección de los datos personales y el acceso a la información pública se han convertido en temas fundamentales para la sociedad. En </w:t>
      </w:r>
      <w:r w:rsidR="5A6531F9" w:rsidRPr="0288F58B">
        <w:rPr>
          <w:rFonts w:ascii="Arial" w:eastAsia="Arial" w:hAnsi="Arial" w:cs="Arial"/>
        </w:rPr>
        <w:t>Guanajuato</w:t>
      </w:r>
      <w:r w:rsidR="5D75DA07" w:rsidRPr="0288F58B">
        <w:rPr>
          <w:rFonts w:ascii="Arial" w:eastAsia="Arial" w:hAnsi="Arial" w:cs="Arial"/>
        </w:rPr>
        <w:t xml:space="preserve">, </w:t>
      </w:r>
      <w:r w:rsidR="512C76E8" w:rsidRPr="0288F58B">
        <w:rPr>
          <w:rFonts w:ascii="Arial" w:eastAsia="Arial" w:hAnsi="Arial" w:cs="Arial"/>
        </w:rPr>
        <w:t>el instituto</w:t>
      </w:r>
      <w:r w:rsidR="355B4309" w:rsidRPr="0288F58B">
        <w:rPr>
          <w:rFonts w:ascii="Arial" w:eastAsia="Arial" w:hAnsi="Arial" w:cs="Arial"/>
        </w:rPr>
        <w:t xml:space="preserve"> de Acceso a la Información Pública (IACIP)</w:t>
      </w:r>
      <w:r w:rsidR="5D75DA07" w:rsidRPr="0288F58B">
        <w:rPr>
          <w:rFonts w:ascii="Arial" w:eastAsia="Arial" w:hAnsi="Arial" w:cs="Arial"/>
        </w:rPr>
        <w:t xml:space="preserve"> es el organismo encargado de garantizar el derecho de acceso a la información pública.</w:t>
      </w:r>
      <w:r w:rsidR="7ACBF166" w:rsidRPr="0288F58B">
        <w:rPr>
          <w:rFonts w:ascii="Arial" w:eastAsia="Arial" w:hAnsi="Arial" w:cs="Arial"/>
        </w:rPr>
        <w:t xml:space="preserve"> </w:t>
      </w:r>
      <w:r w:rsidR="5D75DA07" w:rsidRPr="0288F58B">
        <w:rPr>
          <w:rFonts w:ascii="Arial" w:eastAsia="Arial" w:hAnsi="Arial" w:cs="Arial"/>
        </w:rPr>
        <w:t xml:space="preserve">En este ensayo, se analizará la importancia del IACIP en la promoción de la transparencia y la privacidad </w:t>
      </w:r>
      <w:r w:rsidR="6A078E3A" w:rsidRPr="0288F58B">
        <w:rPr>
          <w:rFonts w:ascii="Arial" w:eastAsia="Arial" w:hAnsi="Arial" w:cs="Arial"/>
        </w:rPr>
        <w:t xml:space="preserve">de </w:t>
      </w:r>
      <w:r w:rsidR="66B290A1" w:rsidRPr="0288F58B">
        <w:rPr>
          <w:rFonts w:ascii="Arial" w:eastAsia="Arial" w:hAnsi="Arial" w:cs="Arial"/>
        </w:rPr>
        <w:t>informació</w:t>
      </w:r>
      <w:r w:rsidR="4E643628" w:rsidRPr="0288F58B">
        <w:rPr>
          <w:rFonts w:ascii="Arial" w:eastAsia="Arial" w:hAnsi="Arial" w:cs="Arial"/>
        </w:rPr>
        <w:t>n, otro tema que to</w:t>
      </w:r>
      <w:r w:rsidR="423B0D88" w:rsidRPr="0288F58B">
        <w:rPr>
          <w:rFonts w:ascii="Arial" w:eastAsia="Arial" w:hAnsi="Arial" w:cs="Arial"/>
        </w:rPr>
        <w:t>caremos</w:t>
      </w:r>
      <w:r w:rsidR="4E643628" w:rsidRPr="0288F58B">
        <w:rPr>
          <w:rFonts w:ascii="Arial" w:eastAsia="Arial" w:hAnsi="Arial" w:cs="Arial"/>
        </w:rPr>
        <w:t xml:space="preserve"> es la </w:t>
      </w:r>
      <w:r w:rsidR="275D73FA" w:rsidRPr="0288F58B">
        <w:rPr>
          <w:rFonts w:ascii="Arial" w:eastAsia="Arial" w:hAnsi="Arial" w:cs="Arial"/>
        </w:rPr>
        <w:t>relación</w:t>
      </w:r>
      <w:r w:rsidR="4E643628" w:rsidRPr="0288F58B">
        <w:rPr>
          <w:rFonts w:ascii="Arial" w:eastAsia="Arial" w:hAnsi="Arial" w:cs="Arial"/>
        </w:rPr>
        <w:t xml:space="preserve"> entre </w:t>
      </w:r>
      <w:r w:rsidR="4E643628" w:rsidRPr="0288F58B">
        <w:rPr>
          <w:rFonts w:ascii="Arial" w:eastAsia="Arial" w:hAnsi="Arial" w:cs="Arial"/>
          <w:color w:val="404040" w:themeColor="text1" w:themeTint="BF"/>
        </w:rPr>
        <w:t>el IACIP y el INAI</w:t>
      </w:r>
      <w:r w:rsidR="0C08AEF8" w:rsidRPr="0288F58B">
        <w:rPr>
          <w:rFonts w:ascii="Arial" w:eastAsia="Arial" w:hAnsi="Arial" w:cs="Arial"/>
          <w:color w:val="404040" w:themeColor="text1" w:themeTint="BF"/>
        </w:rPr>
        <w:t xml:space="preserve"> ya que estas se compaginan una con otra.</w:t>
      </w:r>
      <w:r w:rsidR="1CA870FC" w:rsidRPr="0288F58B">
        <w:rPr>
          <w:rFonts w:ascii="Arial" w:eastAsia="Arial" w:hAnsi="Arial" w:cs="Arial"/>
          <w:color w:val="404040" w:themeColor="text1" w:themeTint="BF"/>
        </w:rPr>
        <w:t xml:space="preserve"> También tocaremos el tema de como solicitar </w:t>
      </w:r>
      <w:proofErr w:type="spellStart"/>
      <w:r w:rsidR="1CA870FC" w:rsidRPr="0288F58B">
        <w:rPr>
          <w:rFonts w:ascii="Arial" w:eastAsia="Arial" w:hAnsi="Arial" w:cs="Arial"/>
          <w:color w:val="404040" w:themeColor="text1" w:themeTint="BF"/>
        </w:rPr>
        <w:t>informacion</w:t>
      </w:r>
      <w:proofErr w:type="spellEnd"/>
      <w:r w:rsidR="1CA870FC" w:rsidRPr="0288F58B">
        <w:rPr>
          <w:rFonts w:ascii="Arial" w:eastAsia="Arial" w:hAnsi="Arial" w:cs="Arial"/>
          <w:color w:val="404040" w:themeColor="text1" w:themeTint="BF"/>
        </w:rPr>
        <w:t xml:space="preserve"> en esta institución.</w:t>
      </w:r>
    </w:p>
    <w:p w14:paraId="37E68CC6" w14:textId="66B90B8F" w:rsidR="39C27FE8" w:rsidRDefault="39C27FE8" w:rsidP="0288F58B">
      <w:p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</w:rPr>
        <w:t>El instituto de Acceso a la Información Pública de Guanajuato (IACIP)</w:t>
      </w:r>
      <w:r w:rsidR="1008A2CA" w:rsidRPr="0288F58B">
        <w:rPr>
          <w:rFonts w:ascii="Arial" w:eastAsia="Arial" w:hAnsi="Arial" w:cs="Arial"/>
        </w:rPr>
        <w:t xml:space="preserve">, se encarga de garantizar el derecho de acceso a la información pública y la protección de datos personales en Guanajuato. Todo esto des el </w:t>
      </w:r>
      <w:r w:rsidR="4AF2B9A3" w:rsidRPr="0288F58B">
        <w:rPr>
          <w:rFonts w:ascii="Arial" w:eastAsia="Arial" w:hAnsi="Arial" w:cs="Arial"/>
        </w:rPr>
        <w:t xml:space="preserve">7 de </w:t>
      </w:r>
      <w:r w:rsidR="102F9BA5" w:rsidRPr="0288F58B">
        <w:rPr>
          <w:rFonts w:ascii="Arial" w:eastAsia="Arial" w:hAnsi="Arial" w:cs="Arial"/>
        </w:rPr>
        <w:t>enero</w:t>
      </w:r>
      <w:r w:rsidR="4AF2B9A3" w:rsidRPr="0288F58B">
        <w:rPr>
          <w:rFonts w:ascii="Arial" w:eastAsia="Arial" w:hAnsi="Arial" w:cs="Arial"/>
        </w:rPr>
        <w:t xml:space="preserve"> de 2004 que fue cuando entro en </w:t>
      </w:r>
      <w:r w:rsidR="31C26E46" w:rsidRPr="0288F58B">
        <w:rPr>
          <w:rFonts w:ascii="Arial" w:eastAsia="Arial" w:hAnsi="Arial" w:cs="Arial"/>
        </w:rPr>
        <w:t>función</w:t>
      </w:r>
      <w:r w:rsidR="4AF2B9A3" w:rsidRPr="0288F58B">
        <w:rPr>
          <w:rFonts w:ascii="Arial" w:eastAsia="Arial" w:hAnsi="Arial" w:cs="Arial"/>
        </w:rPr>
        <w:t xml:space="preserve"> este </w:t>
      </w:r>
      <w:r w:rsidR="79977115" w:rsidRPr="0288F58B">
        <w:rPr>
          <w:rFonts w:ascii="Arial" w:eastAsia="Arial" w:hAnsi="Arial" w:cs="Arial"/>
        </w:rPr>
        <w:t>instituto,</w:t>
      </w:r>
      <w:r w:rsidR="4AF2B9A3" w:rsidRPr="0288F58B">
        <w:rPr>
          <w:rFonts w:ascii="Arial" w:eastAsia="Arial" w:hAnsi="Arial" w:cs="Arial"/>
        </w:rPr>
        <w:t xml:space="preserve"> aunque </w:t>
      </w:r>
      <w:r w:rsidR="66E5277D" w:rsidRPr="0288F58B">
        <w:rPr>
          <w:rFonts w:ascii="Arial" w:eastAsia="Arial" w:hAnsi="Arial" w:cs="Arial"/>
        </w:rPr>
        <w:t>fue creado en el año de 2003, tras la aprobación de la Ley de Acceso a la Información Pública para el Estado y los Municipios de Guanajuato</w:t>
      </w:r>
      <w:r w:rsidR="7D3A830D" w:rsidRPr="0288F58B">
        <w:rPr>
          <w:rFonts w:ascii="Arial" w:eastAsia="Arial" w:hAnsi="Arial" w:cs="Arial"/>
        </w:rPr>
        <w:t xml:space="preserve"> y todo esto con el fin de vigilar el cumplimiento de esta Ley y garantizar a la sociedad guanajuatense su derecho a saber.</w:t>
      </w:r>
    </w:p>
    <w:p w14:paraId="4B777095" w14:textId="3FEBD8AE" w:rsidR="7364F4FA" w:rsidRDefault="7364F4FA" w:rsidP="0288F58B">
      <w:p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</w:rPr>
        <w:t xml:space="preserve">La </w:t>
      </w:r>
      <w:r w:rsidR="122D5E9B" w:rsidRPr="0288F58B">
        <w:rPr>
          <w:rFonts w:ascii="Arial" w:eastAsia="Arial" w:hAnsi="Arial" w:cs="Arial"/>
        </w:rPr>
        <w:t>L</w:t>
      </w:r>
      <w:r w:rsidRPr="0288F58B">
        <w:rPr>
          <w:rFonts w:ascii="Arial" w:eastAsia="Arial" w:hAnsi="Arial" w:cs="Arial"/>
        </w:rPr>
        <w:t xml:space="preserve">ey de </w:t>
      </w:r>
      <w:r w:rsidR="2E5813A8" w:rsidRPr="0288F58B">
        <w:rPr>
          <w:rFonts w:ascii="Arial" w:eastAsia="Arial" w:hAnsi="Arial" w:cs="Arial"/>
        </w:rPr>
        <w:t>T</w:t>
      </w:r>
      <w:r w:rsidRPr="0288F58B">
        <w:rPr>
          <w:rFonts w:ascii="Arial" w:eastAsia="Arial" w:hAnsi="Arial" w:cs="Arial"/>
        </w:rPr>
        <w:t xml:space="preserve">ransparencia de Acceso a la </w:t>
      </w:r>
      <w:r w:rsidR="21674840" w:rsidRPr="0288F58B">
        <w:rPr>
          <w:rFonts w:ascii="Arial" w:eastAsia="Arial" w:hAnsi="Arial" w:cs="Arial"/>
        </w:rPr>
        <w:t>I</w:t>
      </w:r>
      <w:r w:rsidRPr="0288F58B">
        <w:rPr>
          <w:rFonts w:ascii="Arial" w:eastAsia="Arial" w:hAnsi="Arial" w:cs="Arial"/>
        </w:rPr>
        <w:t>nformación P</w:t>
      </w:r>
      <w:r w:rsidR="5DF1A75B" w:rsidRPr="0288F58B">
        <w:rPr>
          <w:rFonts w:ascii="Arial" w:eastAsia="Arial" w:hAnsi="Arial" w:cs="Arial"/>
        </w:rPr>
        <w:t>ública para el Estado de Guanajuato</w:t>
      </w:r>
      <w:r w:rsidR="6CD4363B" w:rsidRPr="0288F58B">
        <w:rPr>
          <w:rFonts w:ascii="Arial" w:eastAsia="Arial" w:hAnsi="Arial" w:cs="Arial"/>
        </w:rPr>
        <w:t xml:space="preserve"> fue instituida para hacer valer el derecho de toda persona </w:t>
      </w:r>
      <w:r w:rsidR="02AB05ED" w:rsidRPr="0288F58B">
        <w:rPr>
          <w:rFonts w:ascii="Arial" w:eastAsia="Arial" w:hAnsi="Arial" w:cs="Arial"/>
        </w:rPr>
        <w:t xml:space="preserve">a </w:t>
      </w:r>
      <w:r w:rsidR="56F116CC" w:rsidRPr="0288F58B">
        <w:rPr>
          <w:rFonts w:ascii="Arial" w:eastAsia="Arial" w:hAnsi="Arial" w:cs="Arial"/>
        </w:rPr>
        <w:t>solicitar</w:t>
      </w:r>
      <w:r w:rsidR="02AB05ED" w:rsidRPr="0288F58B">
        <w:rPr>
          <w:rFonts w:ascii="Arial" w:eastAsia="Arial" w:hAnsi="Arial" w:cs="Arial"/>
        </w:rPr>
        <w:t xml:space="preserve"> y obtener información </w:t>
      </w:r>
      <w:r w:rsidR="2C032BD7" w:rsidRPr="0288F58B">
        <w:rPr>
          <w:rFonts w:ascii="Arial" w:eastAsia="Arial" w:hAnsi="Arial" w:cs="Arial"/>
        </w:rPr>
        <w:t>pública</w:t>
      </w:r>
      <w:r w:rsidR="28D98E86" w:rsidRPr="0288F58B">
        <w:rPr>
          <w:rFonts w:ascii="Arial" w:eastAsia="Arial" w:hAnsi="Arial" w:cs="Arial"/>
        </w:rPr>
        <w:t xml:space="preserve"> generada o administradas por las autoridades del estado</w:t>
      </w:r>
      <w:r w:rsidR="7B6BB7FA" w:rsidRPr="0288F58B">
        <w:rPr>
          <w:rFonts w:ascii="Arial" w:eastAsia="Arial" w:hAnsi="Arial" w:cs="Arial"/>
        </w:rPr>
        <w:t>.</w:t>
      </w:r>
      <w:r w:rsidR="28D98E86" w:rsidRPr="0288F58B">
        <w:rPr>
          <w:rFonts w:ascii="Arial" w:eastAsia="Arial" w:hAnsi="Arial" w:cs="Arial"/>
        </w:rPr>
        <w:t xml:space="preserve"> </w:t>
      </w:r>
    </w:p>
    <w:p w14:paraId="71B44978" w14:textId="4BAD9EAC" w:rsidR="53C2BC9C" w:rsidRDefault="53C2BC9C" w:rsidP="0288F58B">
      <w:p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</w:rPr>
        <w:t>Algunas atribuciones de este instituto (IACIP) son:</w:t>
      </w:r>
    </w:p>
    <w:p w14:paraId="15B4C9CA" w14:textId="5A2E4F55" w:rsidR="54DCE367" w:rsidRDefault="54DCE367" w:rsidP="0288F58B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  <w:color w:val="404040" w:themeColor="text1" w:themeTint="BF"/>
        </w:rPr>
        <w:t>Vigilar el cumplimiento de la Ley de Transparencia y Acceso a la Información Pública</w:t>
      </w:r>
    </w:p>
    <w:p w14:paraId="0C1B2067" w14:textId="62E36294" w:rsidR="688CA8A3" w:rsidRDefault="688CA8A3" w:rsidP="0288F58B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Promover en la sociedad el conocimiento, uso y aprovechamiento de la información pública, así como la capacitación y actualización de los servidores públicos en la cultura de acceso a la información pública y protección de datos personales, a través de cursos, seminarios, talleres y cualquier otra forma de enseñanza y entrenamiento que se considere pertinente.</w:t>
      </w:r>
    </w:p>
    <w:p w14:paraId="6594E04C" w14:textId="7286DCC1" w:rsidR="688CA8A3" w:rsidRDefault="688CA8A3" w:rsidP="0288F58B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</w:rPr>
        <w:lastRenderedPageBreak/>
        <w:t xml:space="preserve">Garantizar la </w:t>
      </w:r>
      <w:r w:rsidR="5FE142A1" w:rsidRPr="0288F58B">
        <w:rPr>
          <w:rFonts w:ascii="Arial" w:eastAsia="Arial" w:hAnsi="Arial" w:cs="Arial"/>
        </w:rPr>
        <w:t>protección</w:t>
      </w:r>
      <w:r w:rsidRPr="0288F58B">
        <w:rPr>
          <w:rFonts w:ascii="Arial" w:eastAsia="Arial" w:hAnsi="Arial" w:cs="Arial"/>
        </w:rPr>
        <w:t xml:space="preserve"> de datos personales </w:t>
      </w:r>
    </w:p>
    <w:p w14:paraId="75A3A1E1" w14:textId="6BC8BDD7" w:rsidR="02AE67B3" w:rsidRDefault="02AE67B3" w:rsidP="0288F58B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</w:rPr>
        <w:t xml:space="preserve">Trabajar con las autoridades educativas para tocar el tema de la </w:t>
      </w:r>
      <w:r w:rsidR="2595B5F5" w:rsidRPr="0288F58B">
        <w:rPr>
          <w:rFonts w:ascii="Arial" w:eastAsia="Arial" w:hAnsi="Arial" w:cs="Arial"/>
        </w:rPr>
        <w:t>importancia</w:t>
      </w:r>
      <w:r w:rsidRPr="0288F58B">
        <w:rPr>
          <w:rFonts w:ascii="Arial" w:eastAsia="Arial" w:hAnsi="Arial" w:cs="Arial"/>
        </w:rPr>
        <w:t xml:space="preserve"> sobre el acceso a la </w:t>
      </w:r>
      <w:r w:rsidR="1F84CB2A" w:rsidRPr="0288F58B">
        <w:rPr>
          <w:rFonts w:ascii="Arial" w:eastAsia="Arial" w:hAnsi="Arial" w:cs="Arial"/>
        </w:rPr>
        <w:t>información</w:t>
      </w:r>
      <w:r w:rsidRPr="0288F58B">
        <w:rPr>
          <w:rFonts w:ascii="Arial" w:eastAsia="Arial" w:hAnsi="Arial" w:cs="Arial"/>
        </w:rPr>
        <w:t xml:space="preserve"> publica </w:t>
      </w:r>
    </w:p>
    <w:p w14:paraId="318D0805" w14:textId="0F5D27D1" w:rsidR="3F4D389B" w:rsidRDefault="3F4D389B" w:rsidP="0288F58B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  <w:color w:val="404040" w:themeColor="text1" w:themeTint="BF"/>
        </w:rPr>
        <w:t>ampliar el conocimiento sobre la materia de la Ley de Transparencia y Acceso a la Información Pública para el Estado de Guanajuato</w:t>
      </w:r>
    </w:p>
    <w:p w14:paraId="3235E8F1" w14:textId="093A3550" w:rsidR="3F4D389B" w:rsidRDefault="3F4D389B" w:rsidP="0288F58B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</w:rPr>
      </w:pPr>
      <w:r w:rsidRPr="0288F58B">
        <w:rPr>
          <w:rFonts w:ascii="Arial" w:eastAsia="Arial" w:hAnsi="Arial" w:cs="Arial"/>
          <w:color w:val="404040" w:themeColor="text1" w:themeTint="BF"/>
        </w:rPr>
        <w:t>Orientar y auxiliar a las personas para ejercer los derechos de acceso a la información y de protección de datos personales</w:t>
      </w:r>
    </w:p>
    <w:p w14:paraId="25C45A81" w14:textId="138AB4E6" w:rsidR="0E44ADD2" w:rsidRDefault="0E44ADD2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 xml:space="preserve">A </w:t>
      </w:r>
      <w:r w:rsidR="108191F5" w:rsidRPr="0288F58B">
        <w:rPr>
          <w:rFonts w:ascii="Arial" w:eastAsia="Arial" w:hAnsi="Arial" w:cs="Arial"/>
          <w:color w:val="404040" w:themeColor="text1" w:themeTint="BF"/>
        </w:rPr>
        <w:t>continuación,</w:t>
      </w:r>
      <w:r w:rsidRPr="0288F58B">
        <w:rPr>
          <w:rFonts w:ascii="Arial" w:eastAsia="Arial" w:hAnsi="Arial" w:cs="Arial"/>
          <w:color w:val="404040" w:themeColor="text1" w:themeTint="BF"/>
        </w:rPr>
        <w:t xml:space="preserve"> mostraremos algunos de los </w:t>
      </w:r>
      <w:r w:rsidR="7FA776EF" w:rsidRPr="0288F58B">
        <w:rPr>
          <w:rFonts w:ascii="Arial" w:eastAsia="Arial" w:hAnsi="Arial" w:cs="Arial"/>
          <w:color w:val="404040" w:themeColor="text1" w:themeTint="BF"/>
        </w:rPr>
        <w:t xml:space="preserve">principales logros que </w:t>
      </w:r>
      <w:r w:rsidR="3D2028AE" w:rsidRPr="0288F58B">
        <w:rPr>
          <w:rFonts w:ascii="Arial" w:eastAsia="Arial" w:hAnsi="Arial" w:cs="Arial"/>
          <w:color w:val="404040" w:themeColor="text1" w:themeTint="BF"/>
        </w:rPr>
        <w:t>ha</w:t>
      </w:r>
      <w:r w:rsidR="7FA776EF" w:rsidRPr="0288F58B">
        <w:rPr>
          <w:rFonts w:ascii="Arial" w:eastAsia="Arial" w:hAnsi="Arial" w:cs="Arial"/>
          <w:color w:val="404040" w:themeColor="text1" w:themeTint="BF"/>
        </w:rPr>
        <w:t xml:space="preserve"> tenido esta </w:t>
      </w:r>
      <w:r w:rsidR="3CE6BE87" w:rsidRPr="0288F58B">
        <w:rPr>
          <w:rFonts w:ascii="Arial" w:eastAsia="Arial" w:hAnsi="Arial" w:cs="Arial"/>
          <w:color w:val="404040" w:themeColor="text1" w:themeTint="BF"/>
        </w:rPr>
        <w:t>institución</w:t>
      </w:r>
      <w:r w:rsidR="7FA776EF" w:rsidRPr="0288F58B">
        <w:rPr>
          <w:rFonts w:ascii="Arial" w:eastAsia="Arial" w:hAnsi="Arial" w:cs="Arial"/>
          <w:color w:val="404040" w:themeColor="text1" w:themeTint="BF"/>
        </w:rPr>
        <w:t xml:space="preserve"> a lo largo de </w:t>
      </w:r>
      <w:r w:rsidR="18700D2A" w:rsidRPr="0288F58B">
        <w:rPr>
          <w:rFonts w:ascii="Arial" w:eastAsia="Arial" w:hAnsi="Arial" w:cs="Arial"/>
          <w:color w:val="404040" w:themeColor="text1" w:themeTint="BF"/>
        </w:rPr>
        <w:t xml:space="preserve">su </w:t>
      </w:r>
      <w:r w:rsidR="3AB73147" w:rsidRPr="0288F58B">
        <w:rPr>
          <w:rFonts w:ascii="Arial" w:eastAsia="Arial" w:hAnsi="Arial" w:cs="Arial"/>
          <w:color w:val="404040" w:themeColor="text1" w:themeTint="BF"/>
        </w:rPr>
        <w:t>creación</w:t>
      </w:r>
      <w:r w:rsidR="4969AD5D" w:rsidRPr="0288F58B">
        <w:rPr>
          <w:rFonts w:ascii="Arial" w:eastAsia="Arial" w:hAnsi="Arial" w:cs="Arial"/>
          <w:color w:val="404040" w:themeColor="text1" w:themeTint="BF"/>
        </w:rPr>
        <w:t>.</w:t>
      </w:r>
    </w:p>
    <w:p w14:paraId="104B871B" w14:textId="59C0E58E" w:rsidR="4969AD5D" w:rsidRDefault="4969AD5D" w:rsidP="0288F58B">
      <w:pPr>
        <w:jc w:val="both"/>
        <w:rPr>
          <w:rFonts w:ascii="Arial" w:eastAsia="Arial" w:hAnsi="Arial" w:cs="Arial"/>
        </w:rPr>
      </w:pPr>
      <w:bookmarkStart w:id="0" w:name="_Int_G1vr6xbm"/>
      <w:r w:rsidRPr="0288F58B">
        <w:rPr>
          <w:rFonts w:ascii="Arial" w:eastAsia="Arial" w:hAnsi="Arial" w:cs="Arial"/>
          <w:color w:val="404040" w:themeColor="text1" w:themeTint="BF"/>
        </w:rPr>
        <w:t>Fortalecimiento de la protección de datos personales: El IACIP ha contribuido a fortalecer la protección de datos personales en México, lo que ha permitido a los ciudadanos tener mayor control sobre su información personal.</w:t>
      </w:r>
      <w:bookmarkEnd w:id="0"/>
    </w:p>
    <w:p w14:paraId="77A42581" w14:textId="5CCAE894" w:rsidR="4969AD5D" w:rsidRDefault="4969AD5D" w:rsidP="0288F58B">
      <w:pPr>
        <w:jc w:val="both"/>
        <w:rPr>
          <w:rFonts w:ascii="Arial" w:eastAsia="Arial" w:hAnsi="Arial" w:cs="Arial"/>
        </w:rPr>
      </w:pPr>
      <w:bookmarkStart w:id="1" w:name="_Int_JFizddrn"/>
      <w:r w:rsidRPr="0288F58B">
        <w:rPr>
          <w:rFonts w:ascii="Arial" w:eastAsia="Arial" w:hAnsi="Arial" w:cs="Arial"/>
          <w:color w:val="404040" w:themeColor="text1" w:themeTint="BF"/>
        </w:rPr>
        <w:t>Incremento en la conciencia sobre la protección de datos personales: El IACIP ha promovido la conciencia sobre la importancia de la protección de datos personales, lo que ha permitido a los ciudadanos tomar medidas para proteger su información personal.</w:t>
      </w:r>
      <w:bookmarkEnd w:id="1"/>
    </w:p>
    <w:p w14:paraId="27EE06B2" w14:textId="436CD61A" w:rsidR="4969AD5D" w:rsidRDefault="4969AD5D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Mejora en la seguridad de la información: El IACIP ha contribuido a mejorar la seguridad de la información en las instituciones públicas, lo que ha permitido a los ciudadanos tener mayor confianza en la protección de su información personal.</w:t>
      </w:r>
    </w:p>
    <w:p w14:paraId="5090355B" w14:textId="5660B88E" w:rsidR="68282FAD" w:rsidRDefault="68282FAD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 xml:space="preserve">Una de sus herramientas principales para lograr este impacto en la sociedad y proporcionar la </w:t>
      </w:r>
      <w:r w:rsidR="397C3E00" w:rsidRPr="0288F58B">
        <w:rPr>
          <w:rFonts w:ascii="Arial" w:eastAsia="Arial" w:hAnsi="Arial" w:cs="Arial"/>
          <w:color w:val="404040" w:themeColor="text1" w:themeTint="BF"/>
        </w:rPr>
        <w:t>información</w:t>
      </w:r>
      <w:r w:rsidRPr="0288F58B">
        <w:rPr>
          <w:rFonts w:ascii="Arial" w:eastAsia="Arial" w:hAnsi="Arial" w:cs="Arial"/>
          <w:color w:val="404040" w:themeColor="text1" w:themeTint="BF"/>
        </w:rPr>
        <w:t xml:space="preserve"> </w:t>
      </w:r>
      <w:r w:rsidR="3B556031" w:rsidRPr="0288F58B">
        <w:rPr>
          <w:rFonts w:ascii="Arial" w:eastAsia="Arial" w:hAnsi="Arial" w:cs="Arial"/>
          <w:color w:val="404040" w:themeColor="text1" w:themeTint="BF"/>
        </w:rPr>
        <w:t xml:space="preserve">es su </w:t>
      </w:r>
      <w:r w:rsidR="5BC861A7" w:rsidRPr="0288F58B">
        <w:rPr>
          <w:rFonts w:ascii="Arial" w:eastAsia="Arial" w:hAnsi="Arial" w:cs="Arial"/>
          <w:color w:val="404040" w:themeColor="text1" w:themeTint="BF"/>
        </w:rPr>
        <w:t>página</w:t>
      </w:r>
      <w:r w:rsidR="3B556031" w:rsidRPr="0288F58B">
        <w:rPr>
          <w:rFonts w:ascii="Arial" w:eastAsia="Arial" w:hAnsi="Arial" w:cs="Arial"/>
          <w:color w:val="404040" w:themeColor="text1" w:themeTint="BF"/>
        </w:rPr>
        <w:t xml:space="preserve"> en </w:t>
      </w:r>
      <w:r w:rsidR="08F3EAFD" w:rsidRPr="0288F58B">
        <w:rPr>
          <w:rFonts w:ascii="Arial" w:eastAsia="Arial" w:hAnsi="Arial" w:cs="Arial"/>
          <w:color w:val="404040" w:themeColor="text1" w:themeTint="BF"/>
        </w:rPr>
        <w:t>línea</w:t>
      </w:r>
      <w:r w:rsidR="3B556031" w:rsidRPr="0288F58B">
        <w:rPr>
          <w:rFonts w:ascii="Arial" w:eastAsia="Arial" w:hAnsi="Arial" w:cs="Arial"/>
          <w:color w:val="404040" w:themeColor="text1" w:themeTint="BF"/>
        </w:rPr>
        <w:t xml:space="preserve"> la cual cuanta con el objetivo de los siguiente </w:t>
      </w:r>
    </w:p>
    <w:p w14:paraId="7DEEBCBC" w14:textId="425997F7" w:rsidR="3B556031" w:rsidRDefault="3B556031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Proporcionar información y recursos sobre la transparencia y la protección de datos personales en México.</w:t>
      </w:r>
    </w:p>
    <w:p w14:paraId="55023215" w14:textId="00296230" w:rsidR="3B556031" w:rsidRDefault="3B556031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Fomentar la cultura de la transparencia y la protección de datos personales en la sociedad mexicana.</w:t>
      </w:r>
    </w:p>
    <w:p w14:paraId="1F683555" w14:textId="42C087CD" w:rsidR="3B556031" w:rsidRDefault="3B556031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Proporcionar información general sobre el IACIP y su objetivo.</w:t>
      </w:r>
    </w:p>
    <w:p w14:paraId="69C4BAFC" w14:textId="28BB0F49" w:rsidR="3B556031" w:rsidRDefault="3B556031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Recursos y herramientas para la transparencia y la protección de datos personales.</w:t>
      </w:r>
    </w:p>
    <w:p w14:paraId="118EC7E7" w14:textId="6500F0C1" w:rsidR="3B556031" w:rsidRDefault="3B556031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Información sobre la normativa y la legislación relacionada con la transparencia y la protección de datos personales en México.</w:t>
      </w:r>
    </w:p>
    <w:p w14:paraId="7CD46EDB" w14:textId="0E1AF7CB" w:rsidR="3B556031" w:rsidRDefault="3B556031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Noticias y actualizaciones sobre la transparencia y la protección de datos personales en México.</w:t>
      </w:r>
    </w:p>
    <w:p w14:paraId="1805399B" w14:textId="52E1B870" w:rsidR="4E97C1F8" w:rsidRDefault="4E97C1F8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lastRenderedPageBreak/>
        <w:t xml:space="preserve">Ayudar en la </w:t>
      </w:r>
      <w:r w:rsidR="3B556031" w:rsidRPr="0288F58B">
        <w:rPr>
          <w:rFonts w:ascii="Arial" w:eastAsia="Arial" w:hAnsi="Arial" w:cs="Arial"/>
          <w:color w:val="404040" w:themeColor="text1" w:themeTint="BF"/>
        </w:rPr>
        <w:t>búsqueda de información y recursos sobre la transparencia y la protección de datos personales.</w:t>
      </w:r>
    </w:p>
    <w:p w14:paraId="2685EA72" w14:textId="7D19FB45" w:rsidR="3B556031" w:rsidRDefault="3B556031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Descarga</w:t>
      </w:r>
      <w:r w:rsidR="3BBBCF27" w:rsidRPr="0288F58B">
        <w:rPr>
          <w:rFonts w:ascii="Arial" w:eastAsia="Arial" w:hAnsi="Arial" w:cs="Arial"/>
          <w:color w:val="404040" w:themeColor="text1" w:themeTint="BF"/>
        </w:rPr>
        <w:t>r</w:t>
      </w:r>
      <w:r w:rsidRPr="0288F58B">
        <w:rPr>
          <w:rFonts w:ascii="Arial" w:eastAsia="Arial" w:hAnsi="Arial" w:cs="Arial"/>
          <w:color w:val="404040" w:themeColor="text1" w:themeTint="BF"/>
        </w:rPr>
        <w:t xml:space="preserve"> de recursos y herramientas para la transparencia y la protección de datos personales.</w:t>
      </w:r>
    </w:p>
    <w:p w14:paraId="51BEE853" w14:textId="25AA62E7" w:rsidR="3B556031" w:rsidRDefault="3B556031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Contact</w:t>
      </w:r>
      <w:r w:rsidR="77E76A2C" w:rsidRPr="0288F58B">
        <w:rPr>
          <w:rFonts w:ascii="Arial" w:eastAsia="Arial" w:hAnsi="Arial" w:cs="Arial"/>
          <w:color w:val="404040" w:themeColor="text1" w:themeTint="BF"/>
        </w:rPr>
        <w:t>arse</w:t>
      </w:r>
      <w:r w:rsidRPr="0288F58B">
        <w:rPr>
          <w:rFonts w:ascii="Arial" w:eastAsia="Arial" w:hAnsi="Arial" w:cs="Arial"/>
          <w:color w:val="404040" w:themeColor="text1" w:themeTint="BF"/>
        </w:rPr>
        <w:t xml:space="preserve"> con el equipo del IACIP para obtener más información o realizar consultas.</w:t>
      </w:r>
    </w:p>
    <w:p w14:paraId="69F87551" w14:textId="06FD08EC" w:rsidR="3B556031" w:rsidRDefault="3B556031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Acceso a información y recursos sobre la transparencia y la protección de datos personales.</w:t>
      </w:r>
    </w:p>
    <w:p w14:paraId="6665622A" w14:textId="4BD68E5E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6CCC8DF6" w14:textId="07743FD7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3E2EC756" w14:textId="6058716C" w:rsidR="1970F0B6" w:rsidRDefault="1970F0B6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Ahora hablaremos un poco sobre la relación entre el IACIP y el INAI:</w:t>
      </w:r>
    </w:p>
    <w:p w14:paraId="3A909D16" w14:textId="797B5209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32048D9A" w14:textId="0A7792F9" w:rsidR="1970F0B6" w:rsidRDefault="1970F0B6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 xml:space="preserve"> </w:t>
      </w:r>
    </w:p>
    <w:p w14:paraId="5BE92687" w14:textId="09895F73" w:rsidR="1970F0B6" w:rsidRDefault="1970F0B6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El Instituto Nacional de Acceso a la Información y Protección de Datos Personales (INAI) es el organismo encargado de garantizar el derecho de acceso a la información pública y la protección de los datos personales en México. El Índice de Acceso a la Información y Protección de Datos Personales (IACIP) es una herramienta desarrollada por el INAI para evaluar el nivel de acceso a la información pública y la protección de los datos personales en las instituciones públicas mexicanas.</w:t>
      </w:r>
    </w:p>
    <w:p w14:paraId="25262081" w14:textId="489B6AFD" w:rsidR="1970F0B6" w:rsidRDefault="1970F0B6" w:rsidP="0288F58B">
      <w:pPr>
        <w:spacing w:line="360" w:lineRule="auto"/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 xml:space="preserve"> El IACIP y el INAI comparten objetivos comunes, como:</w:t>
      </w:r>
    </w:p>
    <w:p w14:paraId="40BB8A49" w14:textId="13EE333E" w:rsidR="1970F0B6" w:rsidRDefault="1970F0B6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1. Promover la transparencia y la rendición de cuentas en la gestión pública.</w:t>
      </w:r>
    </w:p>
    <w:p w14:paraId="5432203C" w14:textId="1614D2E6" w:rsidR="1970F0B6" w:rsidRDefault="1970F0B6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2. Proteger los datos personales y garantizar el derecho de acceso a la información pública.</w:t>
      </w:r>
    </w:p>
    <w:p w14:paraId="294BD151" w14:textId="654EB7F4" w:rsidR="1970F0B6" w:rsidRDefault="1970F0B6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3. Fomentar la participación ciudadana en la toma de decisiones públicas.</w:t>
      </w:r>
    </w:p>
    <w:p w14:paraId="19511036" w14:textId="24B22413" w:rsidR="502DECAD" w:rsidRDefault="502DECAD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4</w:t>
      </w:r>
      <w:r w:rsidR="1970F0B6" w:rsidRPr="0288F58B">
        <w:rPr>
          <w:rFonts w:ascii="Arial" w:eastAsia="Arial" w:hAnsi="Arial" w:cs="Arial"/>
          <w:color w:val="404040" w:themeColor="text1" w:themeTint="BF"/>
        </w:rPr>
        <w:t>. Evaluar el nivel de acceso a la información pública y la protección de los datos personales en las instituciones públicas mexicanas.</w:t>
      </w:r>
    </w:p>
    <w:p w14:paraId="1CDA0B74" w14:textId="572147D2" w:rsidR="23B697F6" w:rsidRDefault="23B697F6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5</w:t>
      </w:r>
      <w:r w:rsidR="1970F0B6" w:rsidRPr="0288F58B">
        <w:rPr>
          <w:rFonts w:ascii="Arial" w:eastAsia="Arial" w:hAnsi="Arial" w:cs="Arial"/>
          <w:color w:val="404040" w:themeColor="text1" w:themeTint="BF"/>
        </w:rPr>
        <w:t>. Proporcionar recomendaciones y orientación a las instituciones públicas para mejorar su nivel de transparencia y protección de datos personales.</w:t>
      </w:r>
    </w:p>
    <w:p w14:paraId="497828A4" w14:textId="2069E471" w:rsidR="1970F0B6" w:rsidRDefault="1970F0B6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lastRenderedPageBreak/>
        <w:t>En resumen, la relación entre el IACIP y el INAI es fundamental para promover la transparencia y la protección de datos personales en México. El IACIP es una herramienta clave para evaluar el nivel de acceso a la información pública y la protección de los datos personales en las instituciones públicas mexicanas, y el INAI es el organismo encargado de garantizar el derecho de acceso a la información pública y la protección de los datos personales en México.</w:t>
      </w:r>
    </w:p>
    <w:p w14:paraId="20B95B67" w14:textId="55C0F3E5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6A26EA5E" w14:textId="76C0CEE5" w:rsidR="65D6DE35" w:rsidRDefault="65D6DE35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¿cómo solicitar información en el IACIP?</w:t>
      </w:r>
    </w:p>
    <w:p w14:paraId="08B26445" w14:textId="6257A3E3" w:rsidR="2A39F093" w:rsidRDefault="2A39F093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Para solicitar información en el IACIP es necesario cumplir con los siguientes requisitos:</w:t>
      </w:r>
    </w:p>
    <w:p w14:paraId="37C22B84" w14:textId="01555A66" w:rsidR="2A39F093" w:rsidRDefault="2A39F093" w:rsidP="0288F58B">
      <w:pPr>
        <w:pStyle w:val="Prrafodelista"/>
        <w:numPr>
          <w:ilvl w:val="0"/>
          <w:numId w:val="1"/>
        </w:num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Ser ciudadano mexicano o extranjero con residencia en México.</w:t>
      </w:r>
    </w:p>
    <w:p w14:paraId="2485DCC3" w14:textId="50724E4F" w:rsidR="2A39F093" w:rsidRDefault="2A39F093" w:rsidP="0288F58B">
      <w:pPr>
        <w:pStyle w:val="Prrafodelista"/>
        <w:numPr>
          <w:ilvl w:val="0"/>
          <w:numId w:val="1"/>
        </w:num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Tener una dirección de correo electrónico válida.</w:t>
      </w:r>
    </w:p>
    <w:p w14:paraId="38F30213" w14:textId="55B287E9" w:rsidR="2A39F093" w:rsidRDefault="2A39F093" w:rsidP="0288F58B">
      <w:pPr>
        <w:pStyle w:val="Prrafodelista"/>
        <w:numPr>
          <w:ilvl w:val="0"/>
          <w:numId w:val="1"/>
        </w:num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Proporcionar información clara y precisa sobre la solicitud de información.</w:t>
      </w:r>
    </w:p>
    <w:p w14:paraId="14F00163" w14:textId="6FAD347A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296DF66A" w14:textId="525949DF" w:rsidR="2F19BACF" w:rsidRDefault="2F19BACF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Para solicitar información en el IACIP, es necesario seguir los siguientes pasos:</w:t>
      </w:r>
    </w:p>
    <w:p w14:paraId="6F8E7C12" w14:textId="559A50C9" w:rsidR="2F19BACF" w:rsidRDefault="2F19BACF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1. Acceder al sitio web del IACIP.</w:t>
      </w:r>
    </w:p>
    <w:p w14:paraId="4FE6CC8F" w14:textId="286BDEF3" w:rsidR="2F19BACF" w:rsidRDefault="2F19BACF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2. Seleccionar la opción de solicitud de información.</w:t>
      </w:r>
    </w:p>
    <w:p w14:paraId="4854BE7F" w14:textId="6F0050FB" w:rsidR="2F19BACF" w:rsidRDefault="2F19BACF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3. Rellenar el formulario de solicitud.</w:t>
      </w:r>
    </w:p>
    <w:p w14:paraId="79A624F4" w14:textId="34872D50" w:rsidR="2F19BACF" w:rsidRDefault="2F19BACF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4. Enviar la solicitud.</w:t>
      </w:r>
    </w:p>
    <w:p w14:paraId="5F402CF1" w14:textId="5395403A" w:rsidR="2F19BACF" w:rsidRDefault="2F19BACF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 xml:space="preserve">5. </w:t>
      </w:r>
      <w:r w:rsidR="57A56E2D" w:rsidRPr="0288F58B">
        <w:rPr>
          <w:rFonts w:ascii="Arial" w:eastAsia="Arial" w:hAnsi="Arial" w:cs="Arial"/>
          <w:color w:val="404040" w:themeColor="text1" w:themeTint="BF"/>
        </w:rPr>
        <w:t>Por último r</w:t>
      </w:r>
      <w:r w:rsidRPr="0288F58B">
        <w:rPr>
          <w:rFonts w:ascii="Arial" w:eastAsia="Arial" w:hAnsi="Arial" w:cs="Arial"/>
          <w:color w:val="404040" w:themeColor="text1" w:themeTint="BF"/>
        </w:rPr>
        <w:t>ecibir respuesta</w:t>
      </w:r>
      <w:r w:rsidR="194211B2" w:rsidRPr="0288F58B">
        <w:rPr>
          <w:rFonts w:ascii="Arial" w:eastAsia="Arial" w:hAnsi="Arial" w:cs="Arial"/>
          <w:color w:val="404040" w:themeColor="text1" w:themeTint="BF"/>
        </w:rPr>
        <w:t>.</w:t>
      </w:r>
      <w:r w:rsidRPr="0288F58B">
        <w:rPr>
          <w:rFonts w:ascii="Arial" w:eastAsia="Arial" w:hAnsi="Arial" w:cs="Arial"/>
          <w:color w:val="404040" w:themeColor="text1" w:themeTint="BF"/>
        </w:rPr>
        <w:t xml:space="preserve"> </w:t>
      </w:r>
    </w:p>
    <w:p w14:paraId="023A5609" w14:textId="5482858F" w:rsidR="1E724EA2" w:rsidRDefault="1E724EA2" w:rsidP="0288F58B">
      <w:pPr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Tipos de información que se pueden solicitar</w:t>
      </w:r>
    </w:p>
    <w:p w14:paraId="157E5EA8" w14:textId="2AF0B91B" w:rsidR="1E724EA2" w:rsidRDefault="1E724EA2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Según la Ley Federal de Transparencia y Acceso a la Información Pública Gubernamental, se pueden solicitar los siguientes tipos de información:</w:t>
      </w:r>
    </w:p>
    <w:p w14:paraId="602351B3" w14:textId="32C930C6" w:rsidR="1E724EA2" w:rsidRDefault="1E724EA2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Información financiera y presupuestaria</w:t>
      </w:r>
      <w:r w:rsidR="05A71ECF" w:rsidRPr="0288F58B">
        <w:rPr>
          <w:rFonts w:ascii="Arial" w:eastAsia="Arial" w:hAnsi="Arial" w:cs="Arial"/>
          <w:color w:val="404040" w:themeColor="text1" w:themeTint="BF"/>
        </w:rPr>
        <w:t>.</w:t>
      </w:r>
    </w:p>
    <w:p w14:paraId="6E7B7DC5" w14:textId="56C66054" w:rsidR="1E724EA2" w:rsidRDefault="1E724EA2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Información sobre programas y proyectos gubernamentales.</w:t>
      </w:r>
    </w:p>
    <w:p w14:paraId="2946101E" w14:textId="2C76191C" w:rsidR="1E724EA2" w:rsidRDefault="1E724EA2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Información sobre la gestión de recursos públicos.</w:t>
      </w:r>
    </w:p>
    <w:p w14:paraId="5F267783" w14:textId="2C544A1D" w:rsidR="1E724EA2" w:rsidRDefault="1E724EA2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Información sobre la protección de datos personales.</w:t>
      </w:r>
    </w:p>
    <w:p w14:paraId="787EA716" w14:textId="595F5E99" w:rsidR="788FE464" w:rsidRDefault="788FE464" w:rsidP="0288F58B">
      <w:pPr>
        <w:spacing w:line="360" w:lineRule="auto"/>
        <w:jc w:val="both"/>
        <w:rPr>
          <w:rFonts w:ascii="Arial" w:eastAsia="Arial" w:hAnsi="Arial" w:cs="Arial"/>
          <w:color w:val="404040" w:themeColor="text1" w:themeTint="BF"/>
        </w:rPr>
      </w:pPr>
      <w:r w:rsidRPr="0288F58B">
        <w:rPr>
          <w:rFonts w:ascii="Arial" w:eastAsia="Arial" w:hAnsi="Arial" w:cs="Arial"/>
          <w:color w:val="404040" w:themeColor="text1" w:themeTint="BF"/>
        </w:rPr>
        <w:t>Conclusión</w:t>
      </w:r>
      <w:r w:rsidR="3875783F" w:rsidRPr="0288F58B">
        <w:rPr>
          <w:rFonts w:ascii="Arial" w:eastAsia="Arial" w:hAnsi="Arial" w:cs="Arial"/>
          <w:color w:val="404040" w:themeColor="text1" w:themeTint="BF"/>
        </w:rPr>
        <w:t>:</w:t>
      </w:r>
    </w:p>
    <w:p w14:paraId="7A7C9119" w14:textId="53B2E85D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lastRenderedPageBreak/>
        <w:t xml:space="preserve"> </w:t>
      </w:r>
    </w:p>
    <w:p w14:paraId="22CB0A73" w14:textId="1CE7CECE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El Índice de Acceso a la Información y Protección de Datos Personales (IACIP) es una herramienta fundamental para promover la transparencia y la protección de datos personales en México. A través de la evaluación del nivel de acceso a la información pública y la protección de los datos personales en las instituciones públicas mexicanas, el IACIP proporciona una visión clara y precisa sobre el cumplimiento de estos derechos en el país.</w:t>
      </w:r>
    </w:p>
    <w:p w14:paraId="3001C577" w14:textId="037100A1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La importancia del IACIP radica en su capacidad para promover la transparencia y la rendición de cuentas en la gestión pública. Al proporcionar información precisa y confiable sobre la gestión de los recursos públicos, el IACIP permite a los ciudadanos tomar decisiones informadas y exigir responsabilidad a los funcionarios públicos.</w:t>
      </w:r>
    </w:p>
    <w:p w14:paraId="621FF6F5" w14:textId="0ECB9092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Además, el IACIP también ha demostrado ser una herramienta efectiva para prevenir la corrupción. Al evaluar la información financiera y presupuestaria de las instituciones públicas, el IACIP puede detectar posibles actos de corrupción y alertar a las autoridades correspondientes.</w:t>
      </w:r>
    </w:p>
    <w:p w14:paraId="294B9B65" w14:textId="75B2CFCA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En este sentido, es fundamental que se continúe trabajando para mejorar la transparencia y la protección de datos personales en México. El IACIP es una herramienta clave para lograr este objetivo, y su implementación y seguimiento deben ser prioritarios para las instituciones públicas mexicanas.</w:t>
      </w:r>
    </w:p>
    <w:p w14:paraId="6DD5B517" w14:textId="70251B48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>En conclusión, el IACIP es una herramienta fundamental para promover la transparencia y la protección de datos personales en México. Su implementación y seguimiento deben ser prioritarios para las instituciones públicas mexicanas, y su impacto en la promoción de la transparencia y la prevención de la corrupción debe ser monitoreado y evaluado constantemente.</w:t>
      </w:r>
    </w:p>
    <w:p w14:paraId="64BF8D59" w14:textId="474BCAC0" w:rsidR="788FE464" w:rsidRDefault="788FE464" w:rsidP="0288F58B">
      <w:pPr>
        <w:jc w:val="both"/>
      </w:pPr>
      <w:r w:rsidRPr="0288F58B">
        <w:rPr>
          <w:rFonts w:ascii="Arial" w:eastAsia="Arial" w:hAnsi="Arial" w:cs="Arial"/>
          <w:color w:val="404040" w:themeColor="text1" w:themeTint="BF"/>
        </w:rPr>
        <w:t xml:space="preserve"> </w:t>
      </w:r>
    </w:p>
    <w:p w14:paraId="7E94D04F" w14:textId="32470C37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0AD67D06" w14:textId="1F28A322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73223E11" w14:textId="74C9E36F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76E3FE54" w14:textId="40EDC845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18F41B1B" w14:textId="0FB48168" w:rsidR="2E555EC0" w:rsidRPr="008C5B5F" w:rsidRDefault="2E555EC0" w:rsidP="0288F58B">
      <w:pPr>
        <w:jc w:val="both"/>
        <w:rPr>
          <w:rFonts w:ascii="Arial" w:eastAsia="Arial" w:hAnsi="Arial" w:cs="Arial"/>
          <w:color w:val="404040" w:themeColor="text1" w:themeTint="BF"/>
          <w:lang w:val="pt-PT"/>
        </w:rPr>
      </w:pPr>
      <w:r w:rsidRPr="008C5B5F">
        <w:rPr>
          <w:rFonts w:ascii="Arial" w:eastAsia="Arial" w:hAnsi="Arial" w:cs="Arial"/>
          <w:color w:val="404040" w:themeColor="text1" w:themeTint="BF"/>
          <w:lang w:val="pt-PT"/>
        </w:rPr>
        <w:t xml:space="preserve">REFERENCIAS BIBLIOGRAFICAS </w:t>
      </w:r>
    </w:p>
    <w:p w14:paraId="7F5920C3" w14:textId="7A49F025" w:rsidR="0288F58B" w:rsidRPr="008C5B5F" w:rsidRDefault="0288F58B" w:rsidP="0288F58B">
      <w:pPr>
        <w:jc w:val="both"/>
        <w:rPr>
          <w:rFonts w:ascii="Arial" w:eastAsia="Arial" w:hAnsi="Arial" w:cs="Arial"/>
          <w:color w:val="404040" w:themeColor="text1" w:themeTint="BF"/>
          <w:lang w:val="pt-PT"/>
        </w:rPr>
      </w:pPr>
    </w:p>
    <w:p w14:paraId="7CB6F4AF" w14:textId="680983D0" w:rsidR="0505E30E" w:rsidRDefault="0505E30E" w:rsidP="0288F58B">
      <w:pPr>
        <w:spacing w:after="0" w:line="480" w:lineRule="auto"/>
        <w:ind w:left="720" w:hanging="720"/>
        <w:jc w:val="both"/>
      </w:pPr>
      <w:r w:rsidRPr="008C5B5F">
        <w:rPr>
          <w:rFonts w:ascii="Times New Roman" w:eastAsia="Times New Roman" w:hAnsi="Times New Roman" w:cs="Times New Roman"/>
          <w:lang w:val="pt-PT"/>
        </w:rPr>
        <w:lastRenderedPageBreak/>
        <w:t xml:space="preserve">Iacip. (s. f.). </w:t>
      </w:r>
      <w:r w:rsidRPr="0288F58B">
        <w:rPr>
          <w:rFonts w:ascii="Times New Roman" w:eastAsia="Times New Roman" w:hAnsi="Times New Roman" w:cs="Times New Roman"/>
          <w:i/>
          <w:iCs/>
        </w:rPr>
        <w:t>¿Qué es el IACIP?  –  IACIP</w:t>
      </w:r>
      <w:r w:rsidRPr="0288F58B">
        <w:rPr>
          <w:rFonts w:ascii="Times New Roman" w:eastAsia="Times New Roman" w:hAnsi="Times New Roman" w:cs="Times New Roman"/>
        </w:rPr>
        <w:t xml:space="preserve">. </w:t>
      </w:r>
      <w:hyperlink r:id="rId5">
        <w:r w:rsidRPr="0288F58B">
          <w:rPr>
            <w:rStyle w:val="Hipervnculo"/>
            <w:rFonts w:ascii="Times New Roman" w:eastAsia="Times New Roman" w:hAnsi="Times New Roman" w:cs="Times New Roman"/>
          </w:rPr>
          <w:t>https://iacip-gto.org.mx/wn/que-es-el-iacip/</w:t>
        </w:r>
      </w:hyperlink>
    </w:p>
    <w:p w14:paraId="5605D251" w14:textId="0A48FD29" w:rsidR="3CAB5291" w:rsidRDefault="3CAB5291" w:rsidP="0288F58B">
      <w:pPr>
        <w:spacing w:after="0" w:line="480" w:lineRule="auto"/>
        <w:ind w:left="720" w:hanging="720"/>
        <w:jc w:val="both"/>
      </w:pPr>
      <w:proofErr w:type="spellStart"/>
      <w:r w:rsidRPr="0288F58B">
        <w:rPr>
          <w:rFonts w:ascii="Times New Roman" w:eastAsia="Times New Roman" w:hAnsi="Times New Roman" w:cs="Times New Roman"/>
        </w:rPr>
        <w:t>Iacip</w:t>
      </w:r>
      <w:proofErr w:type="spellEnd"/>
      <w:r w:rsidRPr="0288F58B">
        <w:rPr>
          <w:rFonts w:ascii="Times New Roman" w:eastAsia="Times New Roman" w:hAnsi="Times New Roman" w:cs="Times New Roman"/>
        </w:rPr>
        <w:t xml:space="preserve">. (s. f.-b). </w:t>
      </w:r>
      <w:r w:rsidRPr="0288F58B">
        <w:rPr>
          <w:rFonts w:ascii="Times New Roman" w:eastAsia="Times New Roman" w:hAnsi="Times New Roman" w:cs="Times New Roman"/>
          <w:i/>
          <w:iCs/>
        </w:rPr>
        <w:t>¿</w:t>
      </w:r>
      <w:proofErr w:type="spellStart"/>
      <w:r w:rsidRPr="0288F58B">
        <w:rPr>
          <w:rFonts w:ascii="Times New Roman" w:eastAsia="Times New Roman" w:hAnsi="Times New Roman" w:cs="Times New Roman"/>
          <w:i/>
          <w:iCs/>
        </w:rPr>
        <w:t>Quienes</w:t>
      </w:r>
      <w:proofErr w:type="spellEnd"/>
      <w:r w:rsidRPr="0288F58B">
        <w:rPr>
          <w:rFonts w:ascii="Times New Roman" w:eastAsia="Times New Roman" w:hAnsi="Times New Roman" w:cs="Times New Roman"/>
          <w:i/>
          <w:iCs/>
        </w:rPr>
        <w:t xml:space="preserve"> somos? – IACIP</w:t>
      </w:r>
      <w:r w:rsidRPr="0288F58B">
        <w:rPr>
          <w:rFonts w:ascii="Times New Roman" w:eastAsia="Times New Roman" w:hAnsi="Times New Roman" w:cs="Times New Roman"/>
        </w:rPr>
        <w:t xml:space="preserve">. </w:t>
      </w:r>
      <w:hyperlink r:id="rId6" w:anchor=":~:text=%C2%BFQu%C3%A9%20es%20el%20IACIP?,para%20el%20Estado%20de%20Guanajuato">
        <w:r w:rsidRPr="0288F58B">
          <w:rPr>
            <w:rStyle w:val="Hipervnculo"/>
            <w:rFonts w:ascii="Times New Roman" w:eastAsia="Times New Roman" w:hAnsi="Times New Roman" w:cs="Times New Roman"/>
          </w:rPr>
          <w:t>https://iacip-gto.org.mx/wn/category/quienes-somos-2/#:~:text=%C2%BFQu%C3%A9%20es%20el%20IACIP?,para%20el%20Estado%20de%20Guanajuato</w:t>
        </w:r>
      </w:hyperlink>
      <w:r w:rsidRPr="0288F58B">
        <w:rPr>
          <w:rFonts w:ascii="Times New Roman" w:eastAsia="Times New Roman" w:hAnsi="Times New Roman" w:cs="Times New Roman"/>
        </w:rPr>
        <w:t>.</w:t>
      </w:r>
    </w:p>
    <w:p w14:paraId="59D53F97" w14:textId="688353B4" w:rsidR="04B2D080" w:rsidRDefault="04B2D080" w:rsidP="0288F58B">
      <w:pPr>
        <w:spacing w:after="0" w:line="480" w:lineRule="auto"/>
        <w:ind w:left="720" w:hanging="720"/>
        <w:jc w:val="both"/>
      </w:pPr>
      <w:r w:rsidRPr="0288F58B">
        <w:rPr>
          <w:rFonts w:ascii="Times New Roman" w:eastAsia="Times New Roman" w:hAnsi="Times New Roman" w:cs="Times New Roman"/>
          <w:i/>
          <w:iCs/>
        </w:rPr>
        <w:t>¿Para qué sirve el INAI? – El INAI es de Todas y Todos</w:t>
      </w:r>
      <w:r w:rsidRPr="0288F58B">
        <w:rPr>
          <w:rFonts w:ascii="Times New Roman" w:eastAsia="Times New Roman" w:hAnsi="Times New Roman" w:cs="Times New Roman"/>
        </w:rPr>
        <w:t xml:space="preserve">. (s. f.). </w:t>
      </w:r>
      <w:hyperlink r:id="rId7">
        <w:r w:rsidRPr="0288F58B">
          <w:rPr>
            <w:rStyle w:val="Hipervnculo"/>
            <w:rFonts w:ascii="Times New Roman" w:eastAsia="Times New Roman" w:hAnsi="Times New Roman" w:cs="Times New Roman"/>
          </w:rPr>
          <w:t>https://micrositios.inai.org.mx/todasytodos/?page_id=259</w:t>
        </w:r>
      </w:hyperlink>
    </w:p>
    <w:p w14:paraId="59F615D5" w14:textId="630525CB" w:rsidR="6B514186" w:rsidRDefault="6B514186" w:rsidP="0288F58B">
      <w:pPr>
        <w:spacing w:after="0" w:line="480" w:lineRule="auto"/>
        <w:ind w:left="720" w:hanging="720"/>
        <w:jc w:val="both"/>
      </w:pPr>
      <w:proofErr w:type="spellStart"/>
      <w:r w:rsidRPr="0288F58B">
        <w:rPr>
          <w:rFonts w:ascii="Times New Roman" w:eastAsia="Times New Roman" w:hAnsi="Times New Roman" w:cs="Times New Roman"/>
        </w:rPr>
        <w:t>Iacip</w:t>
      </w:r>
      <w:proofErr w:type="spellEnd"/>
      <w:r w:rsidRPr="0288F58B">
        <w:rPr>
          <w:rFonts w:ascii="Times New Roman" w:eastAsia="Times New Roman" w:hAnsi="Times New Roman" w:cs="Times New Roman"/>
        </w:rPr>
        <w:t xml:space="preserve">. (s. f.-a). </w:t>
      </w:r>
      <w:r w:rsidRPr="0288F58B">
        <w:rPr>
          <w:rFonts w:ascii="Times New Roman" w:eastAsia="Times New Roman" w:hAnsi="Times New Roman" w:cs="Times New Roman"/>
          <w:i/>
          <w:iCs/>
        </w:rPr>
        <w:t xml:space="preserve">Capacitaciones </w:t>
      </w:r>
      <w:proofErr w:type="gramStart"/>
      <w:r w:rsidRPr="0288F58B">
        <w:rPr>
          <w:rFonts w:ascii="Times New Roman" w:eastAsia="Times New Roman" w:hAnsi="Times New Roman" w:cs="Times New Roman"/>
          <w:i/>
          <w:iCs/>
        </w:rPr>
        <w:t>ofertadas  –</w:t>
      </w:r>
      <w:proofErr w:type="gramEnd"/>
      <w:r w:rsidRPr="0288F58B">
        <w:rPr>
          <w:rFonts w:ascii="Times New Roman" w:eastAsia="Times New Roman" w:hAnsi="Times New Roman" w:cs="Times New Roman"/>
          <w:i/>
          <w:iCs/>
        </w:rPr>
        <w:t xml:space="preserve">  IACIP</w:t>
      </w:r>
      <w:r w:rsidRPr="0288F58B">
        <w:rPr>
          <w:rFonts w:ascii="Times New Roman" w:eastAsia="Times New Roman" w:hAnsi="Times New Roman" w:cs="Times New Roman"/>
        </w:rPr>
        <w:t xml:space="preserve">. </w:t>
      </w:r>
      <w:hyperlink r:id="rId8" w:anchor=":~:text=OBJETIVOS%20DE%20CAPACITAR%20A%20LOS,ejercicio%20de%20un%20Gobierno%20Abierto">
        <w:r w:rsidRPr="0288F58B">
          <w:rPr>
            <w:rStyle w:val="Hipervnculo"/>
            <w:rFonts w:ascii="Times New Roman" w:eastAsia="Times New Roman" w:hAnsi="Times New Roman" w:cs="Times New Roman"/>
          </w:rPr>
          <w:t>https://iacip-gto.org.mx/wn/capacitaciones-ofertadas/#:~:text=OBJETIVOS%20DE%20CAPACITAR%20A%20LOS,ejercicio%20de%20un%20Gobierno%20Abierto</w:t>
        </w:r>
      </w:hyperlink>
      <w:r w:rsidRPr="0288F58B">
        <w:rPr>
          <w:rFonts w:ascii="Times New Roman" w:eastAsia="Times New Roman" w:hAnsi="Times New Roman" w:cs="Times New Roman"/>
        </w:rPr>
        <w:t>.</w:t>
      </w:r>
    </w:p>
    <w:p w14:paraId="17A0EAD6" w14:textId="069F2172" w:rsidR="0288F58B" w:rsidRDefault="0288F58B" w:rsidP="0288F58B">
      <w:pPr>
        <w:jc w:val="both"/>
        <w:rPr>
          <w:rFonts w:ascii="Arial" w:eastAsia="Arial" w:hAnsi="Arial" w:cs="Arial"/>
          <w:color w:val="404040" w:themeColor="text1" w:themeTint="BF"/>
        </w:rPr>
      </w:pPr>
    </w:p>
    <w:p w14:paraId="7A01CA91" w14:textId="466EAC60" w:rsidR="0288F58B" w:rsidRDefault="0288F58B" w:rsidP="0288F58B">
      <w:pPr>
        <w:rPr>
          <w:rFonts w:ascii="Arial" w:eastAsia="Arial" w:hAnsi="Arial" w:cs="Arial"/>
          <w:color w:val="404040" w:themeColor="text1" w:themeTint="BF"/>
        </w:rPr>
      </w:pPr>
    </w:p>
    <w:p w14:paraId="6086127A" w14:textId="1CB5455B" w:rsidR="0288F58B" w:rsidRDefault="0288F58B" w:rsidP="0288F58B">
      <w:pPr>
        <w:rPr>
          <w:rFonts w:ascii="Arial" w:eastAsia="Arial" w:hAnsi="Arial" w:cs="Arial"/>
          <w:color w:val="404040" w:themeColor="text1" w:themeTint="BF"/>
        </w:rPr>
      </w:pPr>
    </w:p>
    <w:sectPr w:rsidR="0288F58B">
      <w:pgSz w:w="12240" w:h="15840"/>
      <w:pgMar w:top="1701" w:right="1701" w:bottom="170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G1vr6xbm" int2:invalidationBookmarkName="" int2:hashCode="10soOgPbHb2K2F" int2:id="OEC6ar4D">
      <int2:state int2:value="Rejected" int2:type="WordDesignerDefaultAnnotation"/>
    </int2:bookmark>
    <int2:bookmark int2:bookmarkName="_Int_JFizddrn" int2:invalidationBookmarkName="" int2:hashCode="CAAhzZ/7PRL/4F" int2:id="McVx1tpc">
      <int2:state int2:value="Rejected" int2:type="WordDesignerDefault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22534D"/>
    <w:multiLevelType w:val="hybridMultilevel"/>
    <w:tmpl w:val="F9A85B5C"/>
    <w:lvl w:ilvl="0" w:tplc="36F4AA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482D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D9ADC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E6B2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AE6F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86A3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AAE2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1ADB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3AE4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AE6BC9"/>
    <w:multiLevelType w:val="hybridMultilevel"/>
    <w:tmpl w:val="73061988"/>
    <w:lvl w:ilvl="0" w:tplc="F0C413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A6AF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5E8F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66DD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ACD6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F01F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B6C1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F25C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FC80B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CB76B0"/>
    <w:multiLevelType w:val="hybridMultilevel"/>
    <w:tmpl w:val="89D06CC6"/>
    <w:lvl w:ilvl="0" w:tplc="82B4A4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9EE86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6FEA1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285D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2CE9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F22D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0C2AC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4A6F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72C5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5571226">
    <w:abstractNumId w:val="0"/>
  </w:num>
  <w:num w:numId="2" w16cid:durableId="283269596">
    <w:abstractNumId w:val="1"/>
  </w:num>
  <w:num w:numId="3" w16cid:durableId="3518052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0E9BB31"/>
    <w:rsid w:val="00064861"/>
    <w:rsid w:val="0047AF87"/>
    <w:rsid w:val="008C5B5F"/>
    <w:rsid w:val="01C295DB"/>
    <w:rsid w:val="0288F58B"/>
    <w:rsid w:val="02A07376"/>
    <w:rsid w:val="02AB05ED"/>
    <w:rsid w:val="02AE67B3"/>
    <w:rsid w:val="02F9ECD0"/>
    <w:rsid w:val="030EB938"/>
    <w:rsid w:val="040C830A"/>
    <w:rsid w:val="04B2D080"/>
    <w:rsid w:val="0505E30E"/>
    <w:rsid w:val="05A71ECF"/>
    <w:rsid w:val="0802E3BD"/>
    <w:rsid w:val="086AC40F"/>
    <w:rsid w:val="087E1D35"/>
    <w:rsid w:val="08F3EAFD"/>
    <w:rsid w:val="091FD073"/>
    <w:rsid w:val="0C08AEF8"/>
    <w:rsid w:val="0C5EE06E"/>
    <w:rsid w:val="0DC1E0CA"/>
    <w:rsid w:val="0E44ADD2"/>
    <w:rsid w:val="0E5DD948"/>
    <w:rsid w:val="0FB73C76"/>
    <w:rsid w:val="1008A2CA"/>
    <w:rsid w:val="102F9BA5"/>
    <w:rsid w:val="108191F5"/>
    <w:rsid w:val="120134D2"/>
    <w:rsid w:val="122D5E9B"/>
    <w:rsid w:val="14D35185"/>
    <w:rsid w:val="153CDAA0"/>
    <w:rsid w:val="18700D2A"/>
    <w:rsid w:val="194211B2"/>
    <w:rsid w:val="1970F0B6"/>
    <w:rsid w:val="1CA870FC"/>
    <w:rsid w:val="1D465F01"/>
    <w:rsid w:val="1D7E8445"/>
    <w:rsid w:val="1E724EA2"/>
    <w:rsid w:val="1ECBFD42"/>
    <w:rsid w:val="1EE2F11F"/>
    <w:rsid w:val="1F43FE07"/>
    <w:rsid w:val="1F84CB2A"/>
    <w:rsid w:val="1FE605F1"/>
    <w:rsid w:val="20044246"/>
    <w:rsid w:val="20503837"/>
    <w:rsid w:val="20E9BB31"/>
    <w:rsid w:val="20F6E1B0"/>
    <w:rsid w:val="21674840"/>
    <w:rsid w:val="2211806F"/>
    <w:rsid w:val="2282155E"/>
    <w:rsid w:val="22BE6EEC"/>
    <w:rsid w:val="2311CFD4"/>
    <w:rsid w:val="23B34D4A"/>
    <w:rsid w:val="23B697F6"/>
    <w:rsid w:val="24AA2233"/>
    <w:rsid w:val="2595B5F5"/>
    <w:rsid w:val="275D73FA"/>
    <w:rsid w:val="27820DFA"/>
    <w:rsid w:val="282A74CA"/>
    <w:rsid w:val="28D98E86"/>
    <w:rsid w:val="2A08C7AC"/>
    <w:rsid w:val="2A39F093"/>
    <w:rsid w:val="2B5F15FE"/>
    <w:rsid w:val="2C032BD7"/>
    <w:rsid w:val="2E555EC0"/>
    <w:rsid w:val="2E5813A8"/>
    <w:rsid w:val="2F19BACF"/>
    <w:rsid w:val="2FC2749D"/>
    <w:rsid w:val="30443892"/>
    <w:rsid w:val="31C26E46"/>
    <w:rsid w:val="338D571D"/>
    <w:rsid w:val="34F31C59"/>
    <w:rsid w:val="355B4309"/>
    <w:rsid w:val="35639807"/>
    <w:rsid w:val="3570ED82"/>
    <w:rsid w:val="3760A078"/>
    <w:rsid w:val="37ADDA62"/>
    <w:rsid w:val="384E7A2B"/>
    <w:rsid w:val="3875783F"/>
    <w:rsid w:val="397C3E00"/>
    <w:rsid w:val="39C27FE8"/>
    <w:rsid w:val="3A2F883F"/>
    <w:rsid w:val="3A367F02"/>
    <w:rsid w:val="3A72A532"/>
    <w:rsid w:val="3AB73147"/>
    <w:rsid w:val="3AE1DB53"/>
    <w:rsid w:val="3B21EDC1"/>
    <w:rsid w:val="3B556031"/>
    <w:rsid w:val="3B5D8959"/>
    <w:rsid w:val="3BBBCF27"/>
    <w:rsid w:val="3CAB5291"/>
    <w:rsid w:val="3CE6BE87"/>
    <w:rsid w:val="3D2028AE"/>
    <w:rsid w:val="3E705BC1"/>
    <w:rsid w:val="3ED654ED"/>
    <w:rsid w:val="3F4D389B"/>
    <w:rsid w:val="40B66BA6"/>
    <w:rsid w:val="413EA152"/>
    <w:rsid w:val="41ABD0F6"/>
    <w:rsid w:val="423B0D88"/>
    <w:rsid w:val="4360F666"/>
    <w:rsid w:val="44D96717"/>
    <w:rsid w:val="472FC68A"/>
    <w:rsid w:val="4887A9B8"/>
    <w:rsid w:val="48C8D699"/>
    <w:rsid w:val="494F761C"/>
    <w:rsid w:val="4969AD5D"/>
    <w:rsid w:val="49905DE5"/>
    <w:rsid w:val="4AF2B9A3"/>
    <w:rsid w:val="4B082A78"/>
    <w:rsid w:val="4C25AA61"/>
    <w:rsid w:val="4E643628"/>
    <w:rsid w:val="4E97C1F8"/>
    <w:rsid w:val="4FDA9C4C"/>
    <w:rsid w:val="502DECAD"/>
    <w:rsid w:val="512C76E8"/>
    <w:rsid w:val="5196C487"/>
    <w:rsid w:val="51F0F3EA"/>
    <w:rsid w:val="52240BA0"/>
    <w:rsid w:val="522BDD91"/>
    <w:rsid w:val="52734DDE"/>
    <w:rsid w:val="52E1ECEC"/>
    <w:rsid w:val="531C8C97"/>
    <w:rsid w:val="5391CEC3"/>
    <w:rsid w:val="53B4BECD"/>
    <w:rsid w:val="53C2BC9C"/>
    <w:rsid w:val="54CC11A6"/>
    <w:rsid w:val="54DCE367"/>
    <w:rsid w:val="55282CDD"/>
    <w:rsid w:val="5678B5BF"/>
    <w:rsid w:val="5695D3D6"/>
    <w:rsid w:val="56F116CC"/>
    <w:rsid w:val="571CD9FB"/>
    <w:rsid w:val="57A56E2D"/>
    <w:rsid w:val="5A6531F9"/>
    <w:rsid w:val="5ABCC296"/>
    <w:rsid w:val="5BC861A7"/>
    <w:rsid w:val="5D75DA07"/>
    <w:rsid w:val="5DF1A75B"/>
    <w:rsid w:val="5DFD85ED"/>
    <w:rsid w:val="5F51E211"/>
    <w:rsid w:val="5FD7D718"/>
    <w:rsid w:val="5FE142A1"/>
    <w:rsid w:val="60EC3AC2"/>
    <w:rsid w:val="62576CB0"/>
    <w:rsid w:val="6345E834"/>
    <w:rsid w:val="64F95370"/>
    <w:rsid w:val="65D6DE35"/>
    <w:rsid w:val="66091403"/>
    <w:rsid w:val="664AD7ED"/>
    <w:rsid w:val="66986253"/>
    <w:rsid w:val="66B290A1"/>
    <w:rsid w:val="66BB41C1"/>
    <w:rsid w:val="66E5277D"/>
    <w:rsid w:val="67366360"/>
    <w:rsid w:val="68282FAD"/>
    <w:rsid w:val="688CA8A3"/>
    <w:rsid w:val="6901455B"/>
    <w:rsid w:val="69700BC6"/>
    <w:rsid w:val="697F2C4E"/>
    <w:rsid w:val="6A078E3A"/>
    <w:rsid w:val="6A5C1A52"/>
    <w:rsid w:val="6B035E51"/>
    <w:rsid w:val="6B514186"/>
    <w:rsid w:val="6B5848D5"/>
    <w:rsid w:val="6BCDB04D"/>
    <w:rsid w:val="6CB5D45E"/>
    <w:rsid w:val="6CBDA32A"/>
    <w:rsid w:val="6CD4363B"/>
    <w:rsid w:val="7070D692"/>
    <w:rsid w:val="7093BD9F"/>
    <w:rsid w:val="7295BE30"/>
    <w:rsid w:val="72AF0ED4"/>
    <w:rsid w:val="7327099B"/>
    <w:rsid w:val="7364F4FA"/>
    <w:rsid w:val="7373CB75"/>
    <w:rsid w:val="73A56EDC"/>
    <w:rsid w:val="73B110DB"/>
    <w:rsid w:val="75843192"/>
    <w:rsid w:val="75F94CD3"/>
    <w:rsid w:val="76148BB0"/>
    <w:rsid w:val="7673E63A"/>
    <w:rsid w:val="77E76A2C"/>
    <w:rsid w:val="7802E8CE"/>
    <w:rsid w:val="788FE464"/>
    <w:rsid w:val="78AB9BB2"/>
    <w:rsid w:val="79409438"/>
    <w:rsid w:val="79977115"/>
    <w:rsid w:val="79C4B734"/>
    <w:rsid w:val="7A0E6DCF"/>
    <w:rsid w:val="7A2789EB"/>
    <w:rsid w:val="7A289BA1"/>
    <w:rsid w:val="7AAE37E3"/>
    <w:rsid w:val="7ACBF166"/>
    <w:rsid w:val="7B6BB7FA"/>
    <w:rsid w:val="7C608507"/>
    <w:rsid w:val="7C8C7C5B"/>
    <w:rsid w:val="7D3A830D"/>
    <w:rsid w:val="7EECB4C3"/>
    <w:rsid w:val="7FA77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9BB31"/>
  <w15:chartTrackingRefBased/>
  <w15:docId w15:val="{AF4BC5EF-ED79-4160-A2BB-A303977AB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acip-gto.org.mx/wn/capacitaciones-ofertada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icrositios.inai.org.mx/todasytodos/?page_id=25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acip-gto.org.mx/wn/category/quienes-somos-2/" TargetMode="External"/><Relationship Id="rId11" Type="http://schemas.microsoft.com/office/2020/10/relationships/intelligence" Target="intelligence2.xml"/><Relationship Id="rId5" Type="http://schemas.openxmlformats.org/officeDocument/2006/relationships/hyperlink" Target="https://iacip-gto.org.mx/wn/que-es-el-iacip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1546</Words>
  <Characters>8506</Characters>
  <Application>Microsoft Office Word</Application>
  <DocSecurity>0</DocSecurity>
  <Lines>70</Lines>
  <Paragraphs>20</Paragraphs>
  <ScaleCrop>false</ScaleCrop>
  <Company/>
  <LinksUpToDate>false</LinksUpToDate>
  <CharactersWithSpaces>10032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De Jesus Prado Marez - Alumno</dc:creator>
  <cp:keywords/>
  <dc:description/>
  <cp:lastModifiedBy>Paola Lopez</cp:lastModifiedBy>
  <cp:revision>2</cp:revision>
  <dcterms:created xsi:type="dcterms:W3CDTF">2024-12-05T16:20:00Z</dcterms:created>
  <dcterms:modified xsi:type="dcterms:W3CDTF">2024-12-05T16:20:00Z</dcterms:modified>
</cp:coreProperties>
</file>