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85D736" w14:textId="00048FD3" w:rsidR="00D67D58" w:rsidRDefault="00D67D58" w:rsidP="005559CB">
      <w:pPr>
        <w:pStyle w:val="Ttulo"/>
        <w:jc w:val="center"/>
      </w:pPr>
      <w:r w:rsidRPr="00115C56">
        <w:t>El IACIP: Transparencia y Rendición de Cuentas en Guanajuato</w:t>
      </w:r>
    </w:p>
    <w:p w14:paraId="4A0E4820" w14:textId="20F1CF7E" w:rsidR="005559CB" w:rsidRDefault="005559CB" w:rsidP="005559CB"/>
    <w:p w14:paraId="77B1CA45" w14:textId="53C3EFE1" w:rsidR="005559CB" w:rsidRPr="005559CB" w:rsidRDefault="00B546D6" w:rsidP="00B546D6">
      <w:r>
        <w:t xml:space="preserve">Autor: </w:t>
      </w:r>
      <w:r w:rsidR="005559CB">
        <w:t>Bruno Niño Ladrón De Guevara Carballo</w:t>
      </w:r>
    </w:p>
    <w:p w14:paraId="479DF83A" w14:textId="77777777" w:rsidR="00D67D58" w:rsidRPr="00115C56" w:rsidRDefault="00D67D58" w:rsidP="00115C56">
      <w:pPr>
        <w:jc w:val="both"/>
        <w:rPr>
          <w:rFonts w:ascii="Arial" w:hAnsi="Arial" w:cs="Arial"/>
          <w:sz w:val="28"/>
          <w:szCs w:val="28"/>
        </w:rPr>
      </w:pPr>
    </w:p>
    <w:p w14:paraId="12489919"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El Instituto de Acceso a la Información Pública del Estado de Guanajuato (IACIP) es una institución fundamental en el ámbito de la transparencia gubernamental y la rendición de cuentas. Su principal misión es garantizar que cualquier ciudadano pueda acceder de manera sencilla y rápida a la información pública, un derecho humano básico según lo establecido en la ley. Sin embargo, su labor no está exenta de desafíos y áreas de mejora.</w:t>
      </w:r>
    </w:p>
    <w:p w14:paraId="06260743" w14:textId="77777777" w:rsidR="00D67D58" w:rsidRPr="005559CB" w:rsidRDefault="00D67D58" w:rsidP="005559CB">
      <w:pPr>
        <w:spacing w:line="360" w:lineRule="auto"/>
        <w:jc w:val="both"/>
        <w:rPr>
          <w:rFonts w:ascii="Arial" w:hAnsi="Arial" w:cs="Arial"/>
          <w:sz w:val="24"/>
          <w:szCs w:val="24"/>
        </w:rPr>
      </w:pPr>
    </w:p>
    <w:p w14:paraId="7BF14B23"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La transparencia es uno de los pilares de cualquier democracia moderna, y el IACIP desempeña un papel clave en este sentido. Según se explica en su página oficial, todo ser humano tiene el derecho de acceder y comprender la información pública generada, administrada o adquirida por las autoridades del estado de Guanajuato. Este derecho busca garantizar que la sociedad esté informada sobre las acciones gubernamentales y pueda exigir responsabilidades cuando sea necesario.</w:t>
      </w:r>
    </w:p>
    <w:p w14:paraId="72DC6796" w14:textId="77777777" w:rsidR="00D67D58" w:rsidRPr="005559CB" w:rsidRDefault="00D67D58" w:rsidP="005559CB">
      <w:pPr>
        <w:spacing w:line="360" w:lineRule="auto"/>
        <w:jc w:val="both"/>
        <w:rPr>
          <w:rFonts w:ascii="Arial" w:hAnsi="Arial" w:cs="Arial"/>
          <w:sz w:val="24"/>
          <w:szCs w:val="24"/>
        </w:rPr>
      </w:pPr>
    </w:p>
    <w:p w14:paraId="0C7ED8A9"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¿Quiénes están obligados a declarar información?</w:t>
      </w:r>
    </w:p>
    <w:p w14:paraId="794A85E9" w14:textId="77777777" w:rsidR="00D67D58" w:rsidRPr="005559CB" w:rsidRDefault="00D67D58" w:rsidP="005559CB">
      <w:pPr>
        <w:spacing w:line="360" w:lineRule="auto"/>
        <w:jc w:val="both"/>
        <w:rPr>
          <w:rFonts w:ascii="Arial" w:hAnsi="Arial" w:cs="Arial"/>
          <w:sz w:val="24"/>
          <w:szCs w:val="24"/>
        </w:rPr>
      </w:pPr>
    </w:p>
    <w:p w14:paraId="3B003687"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Una de las preguntas más relevantes en torno al IACIP es quiénes están sujetos a declarar información pública. Según la normativa vigente, los servidores públicos y las instituciones gubernamentales son los principales responsables de transparentar sus actividades. Esto incluye datos sobre presupuestos, contratos, licitaciones, proyectos y cualquier otra información relevante para el interés público.</w:t>
      </w:r>
    </w:p>
    <w:p w14:paraId="1238AEB0" w14:textId="77777777" w:rsidR="00D67D58" w:rsidRPr="005559CB" w:rsidRDefault="00D67D58" w:rsidP="005559CB">
      <w:pPr>
        <w:spacing w:line="360" w:lineRule="auto"/>
        <w:jc w:val="both"/>
        <w:rPr>
          <w:rFonts w:ascii="Arial" w:hAnsi="Arial" w:cs="Arial"/>
          <w:sz w:val="24"/>
          <w:szCs w:val="24"/>
        </w:rPr>
      </w:pPr>
    </w:p>
    <w:p w14:paraId="23926105"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Sin embargo, es importante destacar que no todos los ciudadanos están familiarizados con estos derechos ni con los mecanismos para ejercerlos. Esta falta de conocimiento puede limitar la efectividad del IACIP, ya que una ciudadanía desinformada no puede aprovechar plenamente las herramientas de transparencia disponibles.</w:t>
      </w:r>
    </w:p>
    <w:p w14:paraId="41A0B071" w14:textId="77777777" w:rsidR="00D67D58" w:rsidRPr="005559CB" w:rsidRDefault="00D67D58" w:rsidP="005559CB">
      <w:pPr>
        <w:spacing w:line="360" w:lineRule="auto"/>
        <w:jc w:val="both"/>
        <w:rPr>
          <w:rFonts w:ascii="Arial" w:hAnsi="Arial" w:cs="Arial"/>
          <w:sz w:val="24"/>
          <w:szCs w:val="24"/>
        </w:rPr>
      </w:pPr>
    </w:p>
    <w:p w14:paraId="4C9DBEA9"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Historia y contexto del IACIP</w:t>
      </w:r>
    </w:p>
    <w:p w14:paraId="5AA82A8A" w14:textId="77777777" w:rsidR="00D67D58" w:rsidRPr="005559CB" w:rsidRDefault="00D67D58" w:rsidP="005559CB">
      <w:pPr>
        <w:spacing w:line="360" w:lineRule="auto"/>
        <w:jc w:val="both"/>
        <w:rPr>
          <w:rFonts w:ascii="Arial" w:hAnsi="Arial" w:cs="Arial"/>
          <w:sz w:val="24"/>
          <w:szCs w:val="24"/>
        </w:rPr>
      </w:pPr>
    </w:p>
    <w:p w14:paraId="0074E57A"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El IACIP fue creado en 2003 como respuesta a la creciente necesidad de transparencia en el estado de Guanajuato. Desde entonces, ha trabajado en el desarrollo de plataformas y protocolos para facilitar el acceso a la información pública. A pesar de sus esfuerzos, persisten barreras que dificultan el acceso real y efectivo a esta información.</w:t>
      </w:r>
    </w:p>
    <w:p w14:paraId="1F9417AB" w14:textId="77777777" w:rsidR="00D67D58" w:rsidRPr="005559CB" w:rsidRDefault="00D67D58" w:rsidP="005559CB">
      <w:pPr>
        <w:spacing w:line="360" w:lineRule="auto"/>
        <w:jc w:val="both"/>
        <w:rPr>
          <w:rFonts w:ascii="Arial" w:hAnsi="Arial" w:cs="Arial"/>
          <w:sz w:val="24"/>
          <w:szCs w:val="24"/>
        </w:rPr>
      </w:pPr>
    </w:p>
    <w:p w14:paraId="0F5CC441"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Por ejemplo, aunque el IACIP informa que ha resuelto el 85% de los recursos de revisión a favor de los ciudadanos, en la práctica existen obstáculos técnicos y burocráticos que complican el proceso. Durante mi investigación, descubrí que es necesario esperar cinco días hábiles para recibir una respuesta a una solicitud de información. Este tiempo puede ser excesivo en casos donde se requiere información urgente, y puede desincentivar a las personas interesadas en indagar más profundamente.</w:t>
      </w:r>
    </w:p>
    <w:p w14:paraId="74E1BB61" w14:textId="77777777" w:rsidR="00D67D58" w:rsidRPr="005559CB" w:rsidRDefault="00D67D58" w:rsidP="005559CB">
      <w:pPr>
        <w:spacing w:line="360" w:lineRule="auto"/>
        <w:jc w:val="both"/>
        <w:rPr>
          <w:rFonts w:ascii="Arial" w:hAnsi="Arial" w:cs="Arial"/>
          <w:sz w:val="24"/>
          <w:szCs w:val="24"/>
        </w:rPr>
      </w:pPr>
    </w:p>
    <w:p w14:paraId="12DE5E8E"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Logros y limitaciones del IACIP</w:t>
      </w:r>
    </w:p>
    <w:p w14:paraId="77DE3570" w14:textId="77777777" w:rsidR="00D67D58" w:rsidRPr="005559CB" w:rsidRDefault="00D67D58" w:rsidP="005559CB">
      <w:pPr>
        <w:spacing w:line="360" w:lineRule="auto"/>
        <w:jc w:val="both"/>
        <w:rPr>
          <w:rFonts w:ascii="Arial" w:hAnsi="Arial" w:cs="Arial"/>
          <w:sz w:val="24"/>
          <w:szCs w:val="24"/>
        </w:rPr>
      </w:pPr>
    </w:p>
    <w:p w14:paraId="22B5114F"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lastRenderedPageBreak/>
        <w:t>A pesar de las críticas, el IACIP ha logrado avances significativos en sus dos décadas de existencia. Entre sus principales logros se encuentran:</w:t>
      </w:r>
    </w:p>
    <w:p w14:paraId="1765D4D9" w14:textId="33301FA4" w:rsidR="00D67D58" w:rsidRPr="005559CB" w:rsidRDefault="00D67D58" w:rsidP="005559CB">
      <w:pPr>
        <w:pStyle w:val="Prrafodelista"/>
        <w:numPr>
          <w:ilvl w:val="0"/>
          <w:numId w:val="1"/>
        </w:numPr>
        <w:spacing w:line="360" w:lineRule="auto"/>
        <w:jc w:val="both"/>
        <w:rPr>
          <w:rFonts w:ascii="Arial" w:hAnsi="Arial" w:cs="Arial"/>
          <w:sz w:val="24"/>
          <w:szCs w:val="24"/>
        </w:rPr>
      </w:pPr>
      <w:r w:rsidRPr="005559CB">
        <w:rPr>
          <w:rFonts w:ascii="Arial" w:hAnsi="Arial" w:cs="Arial"/>
          <w:sz w:val="24"/>
          <w:szCs w:val="24"/>
        </w:rPr>
        <w:t>Capacitación masiva: Más de 12,000 personas han sido capacitadas, incluyendo funcionarios públicos y ciudadanos de atención prioritaria. Esto ayuda a fomentar una cultura de transparencia y rendición de cuentas.</w:t>
      </w:r>
    </w:p>
    <w:p w14:paraId="126E794C" w14:textId="77777777" w:rsidR="00115C56" w:rsidRPr="005559CB" w:rsidRDefault="00115C56" w:rsidP="005559CB">
      <w:pPr>
        <w:pStyle w:val="Prrafodelista"/>
        <w:spacing w:line="360" w:lineRule="auto"/>
        <w:ind w:left="1410"/>
        <w:jc w:val="both"/>
        <w:rPr>
          <w:rFonts w:ascii="Arial" w:hAnsi="Arial" w:cs="Arial"/>
          <w:sz w:val="24"/>
          <w:szCs w:val="24"/>
        </w:rPr>
      </w:pPr>
    </w:p>
    <w:p w14:paraId="74E87A25" w14:textId="2C235732" w:rsidR="00115C56" w:rsidRPr="005559CB" w:rsidRDefault="00D67D58" w:rsidP="005559CB">
      <w:pPr>
        <w:pStyle w:val="Prrafodelista"/>
        <w:numPr>
          <w:ilvl w:val="0"/>
          <w:numId w:val="1"/>
        </w:numPr>
        <w:spacing w:line="360" w:lineRule="auto"/>
        <w:jc w:val="both"/>
        <w:rPr>
          <w:rFonts w:ascii="Arial" w:hAnsi="Arial" w:cs="Arial"/>
          <w:sz w:val="24"/>
          <w:szCs w:val="24"/>
        </w:rPr>
      </w:pPr>
      <w:r w:rsidRPr="005559CB">
        <w:rPr>
          <w:rFonts w:ascii="Arial" w:hAnsi="Arial" w:cs="Arial"/>
          <w:sz w:val="24"/>
          <w:szCs w:val="24"/>
        </w:rPr>
        <w:t>Resolución de recursos de revisión: El instituto ha resuelto más de 18,000 recursos desde su creación, asegurando que los derechos de los ciudadanos sean respetados.</w:t>
      </w:r>
    </w:p>
    <w:p w14:paraId="3C12F5AF" w14:textId="77777777" w:rsidR="00115C56" w:rsidRPr="005559CB" w:rsidRDefault="00115C56" w:rsidP="005559CB">
      <w:pPr>
        <w:pStyle w:val="Prrafodelista"/>
        <w:spacing w:line="360" w:lineRule="auto"/>
        <w:ind w:left="1410"/>
        <w:jc w:val="both"/>
        <w:rPr>
          <w:rFonts w:ascii="Arial" w:hAnsi="Arial" w:cs="Arial"/>
          <w:sz w:val="24"/>
          <w:szCs w:val="24"/>
        </w:rPr>
      </w:pPr>
    </w:p>
    <w:p w14:paraId="08084ADB" w14:textId="3AD06C4B" w:rsidR="00115C56" w:rsidRDefault="00D67D58" w:rsidP="005559CB">
      <w:pPr>
        <w:pStyle w:val="Prrafodelista"/>
        <w:numPr>
          <w:ilvl w:val="0"/>
          <w:numId w:val="1"/>
        </w:numPr>
        <w:spacing w:line="360" w:lineRule="auto"/>
        <w:jc w:val="both"/>
        <w:rPr>
          <w:rFonts w:ascii="Arial" w:hAnsi="Arial" w:cs="Arial"/>
          <w:sz w:val="24"/>
          <w:szCs w:val="24"/>
        </w:rPr>
      </w:pPr>
      <w:r w:rsidRPr="005559CB">
        <w:rPr>
          <w:rFonts w:ascii="Arial" w:hAnsi="Arial" w:cs="Arial"/>
          <w:sz w:val="24"/>
          <w:szCs w:val="24"/>
        </w:rPr>
        <w:t>Independencia técnica: Su capacidad para emitir resoluciones vinculantes refuerza la confi</w:t>
      </w:r>
      <w:r w:rsidR="005559CB">
        <w:rPr>
          <w:rFonts w:ascii="Arial" w:hAnsi="Arial" w:cs="Arial"/>
          <w:sz w:val="24"/>
          <w:szCs w:val="24"/>
        </w:rPr>
        <w:t>a</w:t>
      </w:r>
      <w:r w:rsidRPr="005559CB">
        <w:rPr>
          <w:rFonts w:ascii="Arial" w:hAnsi="Arial" w:cs="Arial"/>
          <w:sz w:val="24"/>
          <w:szCs w:val="24"/>
        </w:rPr>
        <w:t>nza pública en sus decisiones.</w:t>
      </w:r>
    </w:p>
    <w:p w14:paraId="26D7CD76" w14:textId="77777777" w:rsidR="005559CB" w:rsidRPr="005559CB" w:rsidRDefault="005559CB" w:rsidP="005559CB">
      <w:pPr>
        <w:pStyle w:val="Prrafodelista"/>
        <w:rPr>
          <w:rFonts w:ascii="Arial" w:hAnsi="Arial" w:cs="Arial"/>
          <w:sz w:val="24"/>
          <w:szCs w:val="24"/>
        </w:rPr>
      </w:pPr>
    </w:p>
    <w:p w14:paraId="68D74DFD" w14:textId="77777777" w:rsidR="005559CB" w:rsidRPr="005559CB" w:rsidRDefault="005559CB" w:rsidP="005559CB">
      <w:pPr>
        <w:pStyle w:val="Prrafodelista"/>
        <w:spacing w:line="360" w:lineRule="auto"/>
        <w:ind w:left="1410"/>
        <w:jc w:val="both"/>
        <w:rPr>
          <w:rFonts w:ascii="Arial" w:hAnsi="Arial" w:cs="Arial"/>
          <w:sz w:val="24"/>
          <w:szCs w:val="24"/>
        </w:rPr>
      </w:pPr>
    </w:p>
    <w:p w14:paraId="1BFF1B90" w14:textId="73B7A3AE" w:rsidR="00D67D58" w:rsidRPr="005559CB" w:rsidRDefault="00D67D58" w:rsidP="005559CB">
      <w:pPr>
        <w:pStyle w:val="Prrafodelista"/>
        <w:numPr>
          <w:ilvl w:val="0"/>
          <w:numId w:val="1"/>
        </w:numPr>
        <w:spacing w:line="360" w:lineRule="auto"/>
        <w:jc w:val="both"/>
        <w:rPr>
          <w:rFonts w:ascii="Arial" w:hAnsi="Arial" w:cs="Arial"/>
          <w:sz w:val="24"/>
          <w:szCs w:val="24"/>
        </w:rPr>
      </w:pPr>
      <w:r w:rsidRPr="005559CB">
        <w:rPr>
          <w:rFonts w:ascii="Arial" w:hAnsi="Arial" w:cs="Arial"/>
          <w:sz w:val="24"/>
          <w:szCs w:val="24"/>
        </w:rPr>
        <w:t>Reconocimiento nacional e internacional: El IACIP ha sido reconocido como un líder en gobierno abierto, destacando su eficacia en la promoción de la participación ciudadana.</w:t>
      </w:r>
    </w:p>
    <w:p w14:paraId="1BCF1DD1" w14:textId="77777777" w:rsidR="005559CB" w:rsidRPr="005559CB" w:rsidRDefault="005559CB" w:rsidP="005559CB">
      <w:pPr>
        <w:pStyle w:val="Prrafodelista"/>
        <w:spacing w:line="360" w:lineRule="auto"/>
        <w:ind w:left="1410"/>
        <w:jc w:val="both"/>
        <w:rPr>
          <w:rFonts w:ascii="Arial" w:hAnsi="Arial" w:cs="Arial"/>
          <w:sz w:val="24"/>
          <w:szCs w:val="24"/>
        </w:rPr>
      </w:pPr>
    </w:p>
    <w:p w14:paraId="24D114B1"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 xml:space="preserve">Sin embargo, estos logros no deben eclipsar las áreas de mejora. La percepción de corrupción en Guanajuato sigue siendo alta, según el Índice de Estado de Derecho del </w:t>
      </w:r>
      <w:proofErr w:type="spellStart"/>
      <w:r w:rsidRPr="005559CB">
        <w:rPr>
          <w:rFonts w:ascii="Arial" w:hAnsi="Arial" w:cs="Arial"/>
          <w:sz w:val="24"/>
          <w:szCs w:val="24"/>
        </w:rPr>
        <w:t>World</w:t>
      </w:r>
      <w:proofErr w:type="spellEnd"/>
      <w:r w:rsidRPr="005559CB">
        <w:rPr>
          <w:rFonts w:ascii="Arial" w:hAnsi="Arial" w:cs="Arial"/>
          <w:sz w:val="24"/>
          <w:szCs w:val="24"/>
        </w:rPr>
        <w:t xml:space="preserve"> </w:t>
      </w:r>
      <w:proofErr w:type="spellStart"/>
      <w:r w:rsidRPr="005559CB">
        <w:rPr>
          <w:rFonts w:ascii="Arial" w:hAnsi="Arial" w:cs="Arial"/>
          <w:sz w:val="24"/>
          <w:szCs w:val="24"/>
        </w:rPr>
        <w:t>Justice</w:t>
      </w:r>
      <w:proofErr w:type="spellEnd"/>
      <w:r w:rsidRPr="005559CB">
        <w:rPr>
          <w:rFonts w:ascii="Arial" w:hAnsi="Arial" w:cs="Arial"/>
          <w:sz w:val="24"/>
          <w:szCs w:val="24"/>
        </w:rPr>
        <w:t xml:space="preserve"> Project. Esto evidencia la necesidad de fortalecer las herramientas de transparencia y de hacerlas más accesibles para todos.</w:t>
      </w:r>
    </w:p>
    <w:p w14:paraId="041398AE" w14:textId="77777777" w:rsidR="00D67D58" w:rsidRPr="005559CB" w:rsidRDefault="00D67D58" w:rsidP="005559CB">
      <w:pPr>
        <w:spacing w:line="360" w:lineRule="auto"/>
        <w:jc w:val="both"/>
        <w:rPr>
          <w:rFonts w:ascii="Arial" w:hAnsi="Arial" w:cs="Arial"/>
          <w:sz w:val="24"/>
          <w:szCs w:val="24"/>
        </w:rPr>
      </w:pPr>
    </w:p>
    <w:p w14:paraId="7ED4FE89"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Propuestas de mejora</w:t>
      </w:r>
    </w:p>
    <w:p w14:paraId="4C35B7DE" w14:textId="77777777" w:rsidR="00D67D58" w:rsidRPr="005559CB" w:rsidRDefault="00D67D58" w:rsidP="005559CB">
      <w:pPr>
        <w:spacing w:line="360" w:lineRule="auto"/>
        <w:jc w:val="both"/>
        <w:rPr>
          <w:rFonts w:ascii="Arial" w:hAnsi="Arial" w:cs="Arial"/>
          <w:sz w:val="24"/>
          <w:szCs w:val="24"/>
        </w:rPr>
      </w:pPr>
    </w:p>
    <w:p w14:paraId="43DBA148"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 xml:space="preserve">El IACIP tiene el potencial de convertirse en una herramienta aún más poderosa si se implementan ciertas mejoras. Por ejemplo, la incorporación de tecnologías como la inteligencia artificial podría facilitar el acceso a la información pública, reduciendo </w:t>
      </w:r>
      <w:r w:rsidRPr="005559CB">
        <w:rPr>
          <w:rFonts w:ascii="Arial" w:hAnsi="Arial" w:cs="Arial"/>
          <w:sz w:val="24"/>
          <w:szCs w:val="24"/>
        </w:rPr>
        <w:lastRenderedPageBreak/>
        <w:t>los tiempos de espera y automatizando procesos. También sería útil crear una plataforma donde los ciudadanos puedan reportar actos de corrupción de manera anónima y segura.</w:t>
      </w:r>
    </w:p>
    <w:p w14:paraId="5BC714A1" w14:textId="77777777" w:rsidR="00D67D58" w:rsidRPr="005559CB" w:rsidRDefault="00D67D58" w:rsidP="005559CB">
      <w:pPr>
        <w:spacing w:line="360" w:lineRule="auto"/>
        <w:jc w:val="both"/>
        <w:rPr>
          <w:rFonts w:ascii="Arial" w:hAnsi="Arial" w:cs="Arial"/>
          <w:sz w:val="24"/>
          <w:szCs w:val="24"/>
        </w:rPr>
      </w:pPr>
    </w:p>
    <w:p w14:paraId="7F6F5DA5"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Casos recientes, como la construcción de los puentes en el Bulevar José María Morelos, han generado descontento entre la ciudadanía debido a la percepción de irregularidades. Comentarios como “los trabajadores se la pasaban dormidos” o “dudo mucho que no robaran dinero” reflejan la desconfianza en los procesos de licitación y ejecución de obras públicas. Aunque estas opiniones no constituyen pruebas, subrayan la importancia de fortalecer los mecanismos de vigilancia ciudadana.</w:t>
      </w:r>
    </w:p>
    <w:p w14:paraId="6E687820" w14:textId="77777777" w:rsidR="00D67D58" w:rsidRPr="005559CB" w:rsidRDefault="00D67D58" w:rsidP="005559CB">
      <w:pPr>
        <w:spacing w:line="360" w:lineRule="auto"/>
        <w:jc w:val="both"/>
        <w:rPr>
          <w:rFonts w:ascii="Arial" w:hAnsi="Arial" w:cs="Arial"/>
          <w:sz w:val="24"/>
          <w:szCs w:val="24"/>
        </w:rPr>
      </w:pPr>
    </w:p>
    <w:p w14:paraId="38D56720"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Además, es crucial que el IACIP fomente una mayor participación ciudadana en los procesos de transparencia. Esto podría lograrse a través de campañas de sensibilización, talleres educativos y una mayor presencia en redes sociales. La transparencia no debe ser vista como una obligación gubernamental, sino como un derecho y una responsabilidad compartida entre autoridades y ciudadanos.</w:t>
      </w:r>
    </w:p>
    <w:p w14:paraId="6DE20812" w14:textId="77777777" w:rsidR="00D67D58" w:rsidRPr="005559CB" w:rsidRDefault="00D67D58" w:rsidP="005559CB">
      <w:pPr>
        <w:spacing w:line="360" w:lineRule="auto"/>
        <w:jc w:val="both"/>
        <w:rPr>
          <w:rFonts w:ascii="Arial" w:hAnsi="Arial" w:cs="Arial"/>
          <w:sz w:val="24"/>
          <w:szCs w:val="24"/>
        </w:rPr>
      </w:pPr>
    </w:p>
    <w:p w14:paraId="135C8564"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Conclusión</w:t>
      </w:r>
    </w:p>
    <w:p w14:paraId="5F7601B4" w14:textId="77777777" w:rsidR="00D67D58" w:rsidRPr="005559CB" w:rsidRDefault="00D67D58" w:rsidP="005559CB">
      <w:pPr>
        <w:spacing w:line="360" w:lineRule="auto"/>
        <w:jc w:val="both"/>
        <w:rPr>
          <w:rFonts w:ascii="Arial" w:hAnsi="Arial" w:cs="Arial"/>
          <w:sz w:val="24"/>
          <w:szCs w:val="24"/>
        </w:rPr>
      </w:pPr>
    </w:p>
    <w:p w14:paraId="4D2C2EF5" w14:textId="77777777"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En conclusión, el IACIP es una institución vital para la transparencia gubernamental en Guanajuato. Aunque ha logrado avances importantes, aún enfrenta retos significativos en términos de accesibilidad y percepción ciudadana. Para superar estos desafíos, es necesario adoptar nuevas tecnologías, fomentar la participación ciudadana y fortalecer los mecanismos de vigilancia. Solo así podremos construir una sociedad más transparente y justa, donde la rendición de cuentas sea la norma y no la excepción.</w:t>
      </w:r>
    </w:p>
    <w:p w14:paraId="33123B4E" w14:textId="77777777" w:rsidR="00D67D58" w:rsidRPr="005559CB" w:rsidRDefault="00D67D58" w:rsidP="005559CB">
      <w:pPr>
        <w:spacing w:line="360" w:lineRule="auto"/>
        <w:jc w:val="both"/>
        <w:rPr>
          <w:rFonts w:ascii="Arial" w:hAnsi="Arial" w:cs="Arial"/>
          <w:sz w:val="24"/>
          <w:szCs w:val="24"/>
        </w:rPr>
      </w:pPr>
    </w:p>
    <w:p w14:paraId="6DBB3AAE" w14:textId="68FA48ED" w:rsidR="001965B0"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El futuro del IACIP dependerá no solo de su capacidad para adaptarse a las demandas de la sociedad, sino también del compromiso de los ciudadanos para utilizar las herramientas que esta institución pone a su disposición. La transparencia no es solo un derecho, sino un deber colectivo que todos debemos ejercer.</w:t>
      </w:r>
    </w:p>
    <w:p w14:paraId="64CCA601" w14:textId="0470FA7B" w:rsidR="00D67D58" w:rsidRPr="005559CB" w:rsidRDefault="00D67D58" w:rsidP="005559CB">
      <w:pPr>
        <w:spacing w:line="360" w:lineRule="auto"/>
        <w:jc w:val="both"/>
        <w:rPr>
          <w:rFonts w:ascii="Arial" w:hAnsi="Arial" w:cs="Arial"/>
          <w:sz w:val="24"/>
          <w:szCs w:val="24"/>
        </w:rPr>
      </w:pPr>
      <w:r w:rsidRPr="005559CB">
        <w:rPr>
          <w:rFonts w:ascii="Arial" w:hAnsi="Arial" w:cs="Arial"/>
          <w:sz w:val="24"/>
          <w:szCs w:val="24"/>
        </w:rPr>
        <w:t>A largo plazo, es esencial que instituciones como el IACIP no solo se limiten a garantizar el acceso a la información, sino que promuevan un cambio cultural en torno a la transparencia y la rendición de cuentas. Esto implica trabajar en conjunto con organizaciones civiles, empresas y escuelas para inculcar valores de honestidad y responsabilidad desde edades tempranas. Solo con un esfuerzo conjunto podremos transformar el panorama actual, erradicar la corrupción y fortalecer la confianza en nuestras instituciones. El IACIP tiene una gran oportunidad de liderar este cambio y convertirse en un modelo para otras entidades en el país.</w:t>
      </w:r>
      <w:r w:rsidR="00115C56" w:rsidRPr="005559CB">
        <w:rPr>
          <w:rFonts w:ascii="Arial" w:hAnsi="Arial" w:cs="Arial"/>
          <w:sz w:val="24"/>
          <w:szCs w:val="24"/>
        </w:rPr>
        <w:t xml:space="preserve"> </w:t>
      </w:r>
    </w:p>
    <w:p w14:paraId="7D45F235" w14:textId="7F69DDED" w:rsidR="00115C56" w:rsidRPr="005559CB" w:rsidRDefault="00115C56" w:rsidP="005559CB">
      <w:pPr>
        <w:spacing w:line="360" w:lineRule="auto"/>
        <w:jc w:val="both"/>
        <w:rPr>
          <w:rFonts w:ascii="Arial" w:hAnsi="Arial" w:cs="Arial"/>
          <w:sz w:val="24"/>
          <w:szCs w:val="24"/>
        </w:rPr>
      </w:pPr>
    </w:p>
    <w:p w14:paraId="1B73C4E9" w14:textId="653BFB3E" w:rsidR="00115C56" w:rsidRPr="005559CB" w:rsidRDefault="00115C56" w:rsidP="005559CB">
      <w:pPr>
        <w:spacing w:line="360" w:lineRule="auto"/>
        <w:jc w:val="both"/>
        <w:rPr>
          <w:rFonts w:ascii="Arial" w:hAnsi="Arial" w:cs="Arial"/>
          <w:sz w:val="24"/>
          <w:szCs w:val="24"/>
        </w:rPr>
      </w:pPr>
      <w:r w:rsidRPr="005559CB">
        <w:rPr>
          <w:rFonts w:ascii="Arial" w:hAnsi="Arial" w:cs="Arial"/>
          <w:sz w:val="24"/>
          <w:szCs w:val="24"/>
        </w:rPr>
        <w:t>Desde mi perspectiva como estudiante, que no tiene mucha experiencia ni conocimientos profundos sobre política, pero que tiene el interés de comprender mejor cómo funcionan estas instituciones, el IACIP ha sido un punto de partida importante. Aunque al principio no entendía mucho sobre la relevancia de la transparencia y la rendición de cuentas en el gobierno, al investigar sobre el IACIP, me di cuenta de que la información pública y la capacidad de acceder a ella son fundamentales para que los ciudadanos podamos tomar decisiones informadas y exigir a nuestras autoridades que hagan bien su trabajo. Aunque todavía hay mucho por hacer, este tipo de instituciones me hace sentir que la democracia y la participación ciudadana tienen un papel clave, incluso si no estamos muy familiarizados con los detalles. Al final, la transparencia y la lucha contra la corrupción son responsabilidades de todos, y empezar a comprender estos procesos desde joven me hace sentir que, de alguna manera, puedo contribuir a un futuro más justo y responsable, aunque sea con pequeños pasos como este ensayo.</w:t>
      </w:r>
    </w:p>
    <w:sectPr w:rsidR="00115C56" w:rsidRPr="005559CB" w:rsidSect="005559CB">
      <w:pgSz w:w="12240" w:h="15840"/>
      <w:pgMar w:top="1701"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7D1F26"/>
    <w:multiLevelType w:val="hybridMultilevel"/>
    <w:tmpl w:val="7C94ADE8"/>
    <w:lvl w:ilvl="0" w:tplc="F12CBBA0">
      <w:start w:val="1"/>
      <w:numFmt w:val="decimal"/>
      <w:lvlText w:val="%1."/>
      <w:lvlJc w:val="left"/>
      <w:pPr>
        <w:ind w:left="1410" w:hanging="705"/>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num w:numId="1" w16cid:durableId="3696904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D58"/>
    <w:rsid w:val="00064861"/>
    <w:rsid w:val="00115C56"/>
    <w:rsid w:val="001965B0"/>
    <w:rsid w:val="005559CB"/>
    <w:rsid w:val="00B546D6"/>
    <w:rsid w:val="00D67D5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B73FF"/>
  <w15:chartTrackingRefBased/>
  <w15:docId w15:val="{8D702823-6890-4CB1-8214-DC20A1CE9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5559C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15C56"/>
    <w:pPr>
      <w:ind w:left="720"/>
      <w:contextualSpacing/>
    </w:pPr>
  </w:style>
  <w:style w:type="character" w:customStyle="1" w:styleId="Ttulo1Car">
    <w:name w:val="Título 1 Car"/>
    <w:basedOn w:val="Fuentedeprrafopredeter"/>
    <w:link w:val="Ttulo1"/>
    <w:uiPriority w:val="9"/>
    <w:rsid w:val="005559CB"/>
    <w:rPr>
      <w:rFonts w:asciiTheme="majorHAnsi" w:eastAsiaTheme="majorEastAsia" w:hAnsiTheme="majorHAnsi" w:cstheme="majorBidi"/>
      <w:color w:val="2F5496" w:themeColor="accent1" w:themeShade="BF"/>
      <w:sz w:val="32"/>
      <w:szCs w:val="32"/>
    </w:rPr>
  </w:style>
  <w:style w:type="paragraph" w:styleId="Ttulo">
    <w:name w:val="Title"/>
    <w:basedOn w:val="Normal"/>
    <w:next w:val="Normal"/>
    <w:link w:val="TtuloCar"/>
    <w:uiPriority w:val="10"/>
    <w:qFormat/>
    <w:rsid w:val="005559C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559CB"/>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1188</Words>
  <Characters>6538</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dc:creator>
  <cp:keywords/>
  <dc:description/>
  <cp:lastModifiedBy>Paola Lopez</cp:lastModifiedBy>
  <cp:revision>2</cp:revision>
  <cp:lastPrinted>2024-12-05T16:13:00Z</cp:lastPrinted>
  <dcterms:created xsi:type="dcterms:W3CDTF">2024-12-05T16:13:00Z</dcterms:created>
  <dcterms:modified xsi:type="dcterms:W3CDTF">2024-12-05T16:13:00Z</dcterms:modified>
</cp:coreProperties>
</file>