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69BB8A" w14:textId="2469B81D" w:rsidR="00695E51" w:rsidRPr="00B35F5D" w:rsidRDefault="00F33266" w:rsidP="00F33266">
      <w:pPr>
        <w:jc w:val="center"/>
        <w:rPr>
          <w:rFonts w:ascii="Arial" w:hAnsi="Arial" w:cs="Arial"/>
          <w:lang w:val="es-ES_tradnl"/>
        </w:rPr>
      </w:pPr>
      <w:r w:rsidRPr="00B35F5D">
        <w:rPr>
          <w:rFonts w:ascii="Arial" w:hAnsi="Arial" w:cs="Arial"/>
          <w:lang w:val="es-ES_tradnl"/>
        </w:rPr>
        <w:t>EL IACIP EN EL SISTEMA ESTATAL ANTICORRUPCIÓN DE GUANAJUATO</w:t>
      </w:r>
    </w:p>
    <w:p w14:paraId="14E0703C" w14:textId="77777777" w:rsidR="00F33266" w:rsidRPr="00B35F5D" w:rsidRDefault="00F33266" w:rsidP="00F33266">
      <w:pPr>
        <w:jc w:val="center"/>
        <w:rPr>
          <w:rFonts w:ascii="Arial" w:hAnsi="Arial" w:cs="Arial"/>
          <w:lang w:val="es-ES_tradnl"/>
        </w:rPr>
      </w:pPr>
    </w:p>
    <w:p w14:paraId="3CDFE7C2" w14:textId="2DB71BC9" w:rsidR="00F33266" w:rsidRPr="00B35F5D" w:rsidRDefault="00F33266" w:rsidP="00F33266">
      <w:pPr>
        <w:jc w:val="right"/>
        <w:rPr>
          <w:rFonts w:ascii="Arial" w:hAnsi="Arial" w:cs="Arial"/>
          <w:lang w:val="es-ES_tradnl"/>
        </w:rPr>
      </w:pPr>
      <w:r w:rsidRPr="00B35F5D">
        <w:rPr>
          <w:rFonts w:ascii="Arial" w:hAnsi="Arial" w:cs="Arial"/>
          <w:lang w:val="es-ES_tradnl"/>
        </w:rPr>
        <w:t>Mtra. Katya Morales Prado</w:t>
      </w:r>
    </w:p>
    <w:p w14:paraId="12F6D87A" w14:textId="77777777" w:rsidR="00F33266" w:rsidRPr="00B35F5D" w:rsidRDefault="00F33266" w:rsidP="00F33266">
      <w:pPr>
        <w:jc w:val="right"/>
        <w:rPr>
          <w:rFonts w:ascii="Arial" w:hAnsi="Arial" w:cs="Arial"/>
          <w:lang w:val="es-ES_tradnl"/>
        </w:rPr>
      </w:pPr>
    </w:p>
    <w:p w14:paraId="592C9CD0" w14:textId="1659FA2D" w:rsidR="00F33266" w:rsidRPr="00B35F5D" w:rsidRDefault="00F33266" w:rsidP="00F33266">
      <w:pPr>
        <w:jc w:val="both"/>
        <w:rPr>
          <w:rFonts w:ascii="Arial" w:hAnsi="Arial" w:cs="Arial"/>
          <w:lang w:val="es-ES_tradnl"/>
        </w:rPr>
      </w:pPr>
      <w:r w:rsidRPr="00B35F5D">
        <w:rPr>
          <w:rFonts w:ascii="Arial" w:hAnsi="Arial" w:cs="Arial"/>
          <w:lang w:val="es-ES_tradnl"/>
        </w:rPr>
        <w:t>Resumen</w:t>
      </w:r>
    </w:p>
    <w:p w14:paraId="53F7AA4C" w14:textId="77777777" w:rsidR="00F33266" w:rsidRPr="00B35F5D" w:rsidRDefault="00F33266" w:rsidP="00F33266">
      <w:pPr>
        <w:jc w:val="both"/>
        <w:rPr>
          <w:rFonts w:ascii="Arial" w:hAnsi="Arial" w:cs="Arial"/>
          <w:lang w:val="es-ES_tradnl"/>
        </w:rPr>
      </w:pPr>
    </w:p>
    <w:p w14:paraId="2A94320F" w14:textId="7EC760CB" w:rsidR="00F33266" w:rsidRPr="00B35F5D" w:rsidRDefault="007D0A79" w:rsidP="007D0A79">
      <w:pPr>
        <w:spacing w:line="360" w:lineRule="auto"/>
        <w:jc w:val="both"/>
        <w:rPr>
          <w:rFonts w:ascii="Arial" w:hAnsi="Arial" w:cs="Arial"/>
          <w:lang w:val="es-ES_tradnl"/>
        </w:rPr>
      </w:pPr>
      <w:r w:rsidRPr="00B35F5D">
        <w:rPr>
          <w:rFonts w:ascii="Arial" w:hAnsi="Arial" w:cs="Arial"/>
          <w:lang w:val="es-ES_tradnl"/>
        </w:rPr>
        <w:t xml:space="preserve">A través de un recorrido rápido y general vamos viendo la participación que tuvo el IACIP en los trabajos </w:t>
      </w:r>
      <w:r w:rsidR="00B35F5D" w:rsidRPr="00B35F5D">
        <w:rPr>
          <w:rFonts w:ascii="Arial" w:hAnsi="Arial" w:cs="Arial"/>
          <w:lang w:val="es-ES_tradnl"/>
        </w:rPr>
        <w:t>esenciales</w:t>
      </w:r>
      <w:r w:rsidRPr="00B35F5D">
        <w:rPr>
          <w:rFonts w:ascii="Arial" w:hAnsi="Arial" w:cs="Arial"/>
          <w:lang w:val="es-ES_tradnl"/>
        </w:rPr>
        <w:t xml:space="preserve"> del Sistema Estatal Anticorrupción, como integrante del Comité </w:t>
      </w:r>
      <w:r w:rsidR="00B35F5D" w:rsidRPr="00B35F5D">
        <w:rPr>
          <w:rFonts w:ascii="Arial" w:hAnsi="Arial" w:cs="Arial"/>
          <w:lang w:val="es-ES_tradnl"/>
        </w:rPr>
        <w:t>Coordinador,</w:t>
      </w:r>
      <w:r w:rsidRPr="00B35F5D">
        <w:rPr>
          <w:rFonts w:ascii="Arial" w:hAnsi="Arial" w:cs="Arial"/>
          <w:lang w:val="es-ES_tradnl"/>
        </w:rPr>
        <w:t xml:space="preserve"> pero sobre todo como un aliado comprometido con luchar contra este terrible fenómeno teniendo la transparencia principio básico de operación gubernamental.</w:t>
      </w:r>
    </w:p>
    <w:p w14:paraId="5116B07F" w14:textId="77777777" w:rsidR="00F33266" w:rsidRPr="00B35F5D" w:rsidRDefault="00F33266" w:rsidP="00F33266">
      <w:pPr>
        <w:jc w:val="both"/>
        <w:rPr>
          <w:rFonts w:ascii="Arial" w:hAnsi="Arial" w:cs="Arial"/>
          <w:lang w:val="es-ES_tradnl"/>
        </w:rPr>
      </w:pPr>
    </w:p>
    <w:p w14:paraId="6C46517B" w14:textId="77777777" w:rsidR="00F33266" w:rsidRPr="00B35F5D" w:rsidRDefault="00F33266" w:rsidP="00F33266">
      <w:pPr>
        <w:jc w:val="both"/>
        <w:rPr>
          <w:rFonts w:ascii="Arial" w:hAnsi="Arial" w:cs="Arial"/>
          <w:lang w:val="es-ES_tradnl"/>
        </w:rPr>
      </w:pPr>
    </w:p>
    <w:p w14:paraId="79FC3BB6" w14:textId="64CB753B" w:rsidR="00F33266" w:rsidRPr="00B35F5D" w:rsidRDefault="00F33266" w:rsidP="00F33266">
      <w:pPr>
        <w:spacing w:line="360" w:lineRule="auto"/>
        <w:jc w:val="both"/>
        <w:rPr>
          <w:rFonts w:ascii="Arial" w:hAnsi="Arial" w:cs="Arial"/>
          <w:u w:val="single"/>
          <w:lang w:val="es-ES_tradnl"/>
        </w:rPr>
      </w:pPr>
      <w:r w:rsidRPr="00B35F5D">
        <w:rPr>
          <w:rFonts w:ascii="Arial" w:hAnsi="Arial" w:cs="Arial"/>
          <w:u w:val="single"/>
          <w:lang w:val="es-ES_tradnl"/>
        </w:rPr>
        <w:t>Introducción</w:t>
      </w:r>
    </w:p>
    <w:p w14:paraId="31978C50" w14:textId="77777777" w:rsidR="00401C7D" w:rsidRPr="00B35F5D" w:rsidRDefault="00401C7D" w:rsidP="00F33266">
      <w:pPr>
        <w:spacing w:line="360" w:lineRule="auto"/>
        <w:jc w:val="both"/>
        <w:rPr>
          <w:rFonts w:ascii="Arial" w:hAnsi="Arial" w:cs="Arial"/>
          <w:lang w:val="es-ES_tradnl"/>
        </w:rPr>
      </w:pPr>
    </w:p>
    <w:p w14:paraId="67B70C15" w14:textId="31653CBE" w:rsidR="00401C7D" w:rsidRPr="00B35F5D" w:rsidRDefault="00401C7D" w:rsidP="00F33266">
      <w:pPr>
        <w:spacing w:line="360" w:lineRule="auto"/>
        <w:jc w:val="both"/>
        <w:rPr>
          <w:rFonts w:ascii="Arial" w:hAnsi="Arial" w:cs="Arial"/>
          <w:lang w:val="es-ES_tradnl"/>
        </w:rPr>
      </w:pPr>
      <w:r w:rsidRPr="00B35F5D">
        <w:rPr>
          <w:rFonts w:ascii="Arial" w:hAnsi="Arial" w:cs="Arial"/>
          <w:lang w:val="es-ES_tradnl"/>
        </w:rPr>
        <w:t xml:space="preserve">El Sistema Nacional Anticorrupción y los Sistemas Estatales Anticorrupción para el caso de las entidades federativas, son la instancia de coordinación entre las autoridades avocadas al combate de la corrupción con la participación de la ciudadanía representada a través de un comité de participación ciudadana. </w:t>
      </w:r>
      <w:r w:rsidR="00B35F5D" w:rsidRPr="00B35F5D">
        <w:rPr>
          <w:rFonts w:ascii="Arial" w:hAnsi="Arial" w:cs="Arial"/>
          <w:lang w:val="es-ES_tradnl"/>
        </w:rPr>
        <w:t>Aporta,</w:t>
      </w:r>
      <w:r w:rsidRPr="00B35F5D">
        <w:rPr>
          <w:rFonts w:ascii="Arial" w:hAnsi="Arial" w:cs="Arial"/>
          <w:lang w:val="es-ES_tradnl"/>
        </w:rPr>
        <w:t xml:space="preserve"> así como elementos novedosos la coordinación y la inclusión ciudadana. Siendo la corrupción un fenómeno sistematizado se hace imprescindible para poder combatirla efectivamente hacerlo de uso de una </w:t>
      </w:r>
      <w:r w:rsidR="00B35F5D" w:rsidRPr="00B35F5D">
        <w:rPr>
          <w:rFonts w:ascii="Arial" w:hAnsi="Arial" w:cs="Arial"/>
          <w:lang w:val="es-ES_tradnl"/>
        </w:rPr>
        <w:t>multivisión</w:t>
      </w:r>
      <w:r w:rsidRPr="00B35F5D">
        <w:rPr>
          <w:rFonts w:ascii="Arial" w:hAnsi="Arial" w:cs="Arial"/>
          <w:lang w:val="es-ES_tradnl"/>
        </w:rPr>
        <w:t xml:space="preserve">, que se logra al conjuntar óptica de la prevención, del control </w:t>
      </w:r>
      <w:r w:rsidR="00B35F5D" w:rsidRPr="00B35F5D">
        <w:rPr>
          <w:rFonts w:ascii="Arial" w:hAnsi="Arial" w:cs="Arial"/>
          <w:lang w:val="es-ES_tradnl"/>
        </w:rPr>
        <w:t>interno</w:t>
      </w:r>
      <w:r w:rsidRPr="00B35F5D">
        <w:rPr>
          <w:rFonts w:ascii="Arial" w:hAnsi="Arial" w:cs="Arial"/>
          <w:lang w:val="es-ES_tradnl"/>
        </w:rPr>
        <w:t xml:space="preserve"> </w:t>
      </w:r>
      <w:r w:rsidR="00B35F5D" w:rsidRPr="00B35F5D">
        <w:rPr>
          <w:rFonts w:ascii="Arial" w:hAnsi="Arial" w:cs="Arial"/>
          <w:lang w:val="es-ES_tradnl"/>
        </w:rPr>
        <w:t>y de</w:t>
      </w:r>
      <w:r w:rsidRPr="00B35F5D">
        <w:rPr>
          <w:rFonts w:ascii="Arial" w:hAnsi="Arial" w:cs="Arial"/>
          <w:lang w:val="es-ES_tradnl"/>
        </w:rPr>
        <w:t xml:space="preserve"> la sanción. </w:t>
      </w:r>
    </w:p>
    <w:p w14:paraId="08229F4D" w14:textId="77777777" w:rsidR="00401C7D" w:rsidRPr="00B35F5D" w:rsidRDefault="00401C7D" w:rsidP="00F33266">
      <w:pPr>
        <w:spacing w:line="360" w:lineRule="auto"/>
        <w:jc w:val="both"/>
        <w:rPr>
          <w:rFonts w:ascii="Arial" w:hAnsi="Arial" w:cs="Arial"/>
          <w:lang w:val="es-ES_tradnl"/>
        </w:rPr>
      </w:pPr>
    </w:p>
    <w:p w14:paraId="66F47AA5" w14:textId="26C709C5" w:rsidR="004F149F" w:rsidRPr="00B35F5D" w:rsidRDefault="00F33266" w:rsidP="00F33266">
      <w:pPr>
        <w:spacing w:line="360" w:lineRule="auto"/>
        <w:jc w:val="both"/>
        <w:rPr>
          <w:rFonts w:ascii="Arial" w:hAnsi="Arial" w:cs="Arial"/>
          <w:lang w:val="es-ES_tradnl"/>
        </w:rPr>
      </w:pPr>
      <w:r w:rsidRPr="00B35F5D">
        <w:rPr>
          <w:rFonts w:ascii="Arial" w:hAnsi="Arial" w:cs="Arial"/>
          <w:lang w:val="es-ES_tradnl"/>
        </w:rPr>
        <w:t>La Transparencia no elimina la corrupción, pero ciertamente</w:t>
      </w:r>
      <w:r w:rsidR="00140AB1" w:rsidRPr="00B35F5D">
        <w:rPr>
          <w:rFonts w:ascii="Arial" w:hAnsi="Arial" w:cs="Arial"/>
          <w:lang w:val="es-ES_tradnl"/>
        </w:rPr>
        <w:t xml:space="preserve"> la</w:t>
      </w:r>
      <w:r w:rsidRPr="00B35F5D">
        <w:rPr>
          <w:rFonts w:ascii="Arial" w:hAnsi="Arial" w:cs="Arial"/>
          <w:lang w:val="es-ES_tradnl"/>
        </w:rPr>
        <w:t xml:space="preserve"> </w:t>
      </w:r>
      <w:r w:rsidR="004F149F" w:rsidRPr="00B35F5D">
        <w:rPr>
          <w:rFonts w:ascii="Arial" w:hAnsi="Arial" w:cs="Arial"/>
          <w:lang w:val="es-ES_tradnl"/>
        </w:rPr>
        <w:t>pone en</w:t>
      </w:r>
      <w:r w:rsidRPr="00B35F5D">
        <w:rPr>
          <w:rFonts w:ascii="Arial" w:hAnsi="Arial" w:cs="Arial"/>
          <w:lang w:val="es-ES_tradnl"/>
        </w:rPr>
        <w:t xml:space="preserve"> evidenc</w:t>
      </w:r>
      <w:r w:rsidR="004F149F" w:rsidRPr="00B35F5D">
        <w:rPr>
          <w:rFonts w:ascii="Arial" w:hAnsi="Arial" w:cs="Arial"/>
          <w:lang w:val="es-ES_tradnl"/>
        </w:rPr>
        <w:t>ia</w:t>
      </w:r>
      <w:r w:rsidRPr="00B35F5D">
        <w:rPr>
          <w:rFonts w:ascii="Arial" w:hAnsi="Arial" w:cs="Arial"/>
          <w:lang w:val="es-ES_tradnl"/>
        </w:rPr>
        <w:t xml:space="preserve">, y al estar a la vista </w:t>
      </w:r>
      <w:r w:rsidR="004F149F" w:rsidRPr="00B35F5D">
        <w:rPr>
          <w:rFonts w:ascii="Arial" w:hAnsi="Arial" w:cs="Arial"/>
          <w:lang w:val="es-ES_tradnl"/>
        </w:rPr>
        <w:t>es</w:t>
      </w:r>
      <w:r w:rsidRPr="00B35F5D">
        <w:rPr>
          <w:rFonts w:ascii="Arial" w:hAnsi="Arial" w:cs="Arial"/>
          <w:lang w:val="es-ES_tradnl"/>
        </w:rPr>
        <w:t xml:space="preserve"> más </w:t>
      </w:r>
      <w:r w:rsidR="00B35F5D" w:rsidRPr="00B35F5D">
        <w:rPr>
          <w:rFonts w:ascii="Arial" w:hAnsi="Arial" w:cs="Arial"/>
          <w:lang w:val="es-ES_tradnl"/>
        </w:rPr>
        <w:t>difícil</w:t>
      </w:r>
      <w:r w:rsidRPr="00B35F5D">
        <w:rPr>
          <w:rFonts w:ascii="Arial" w:hAnsi="Arial" w:cs="Arial"/>
          <w:lang w:val="es-ES_tradnl"/>
        </w:rPr>
        <w:t xml:space="preserve"> </w:t>
      </w:r>
      <w:r w:rsidR="00401C7D" w:rsidRPr="00B35F5D">
        <w:rPr>
          <w:rFonts w:ascii="Arial" w:hAnsi="Arial" w:cs="Arial"/>
          <w:lang w:val="es-ES_tradnl"/>
        </w:rPr>
        <w:t>ejecutarla</w:t>
      </w:r>
      <w:r w:rsidRPr="00B35F5D">
        <w:rPr>
          <w:rFonts w:ascii="Arial" w:hAnsi="Arial" w:cs="Arial"/>
          <w:lang w:val="es-ES_tradnl"/>
        </w:rPr>
        <w:t>, las redes de corrupción se tejen siempre mejor en la obscuridad</w:t>
      </w:r>
      <w:r w:rsidR="004F149F" w:rsidRPr="00B35F5D">
        <w:rPr>
          <w:rFonts w:ascii="Arial" w:hAnsi="Arial" w:cs="Arial"/>
          <w:lang w:val="es-ES_tradnl"/>
        </w:rPr>
        <w:t xml:space="preserve">. La arbitrariedad y el abuso de poder se ven entorpecidos cuando </w:t>
      </w:r>
      <w:r w:rsidR="00401C7D" w:rsidRPr="00B35F5D">
        <w:rPr>
          <w:rFonts w:ascii="Arial" w:hAnsi="Arial" w:cs="Arial"/>
          <w:lang w:val="es-ES_tradnl"/>
        </w:rPr>
        <w:t xml:space="preserve">los actos del gobierno </w:t>
      </w:r>
      <w:r w:rsidR="004F149F" w:rsidRPr="00B35F5D">
        <w:rPr>
          <w:rFonts w:ascii="Arial" w:hAnsi="Arial" w:cs="Arial"/>
          <w:lang w:val="es-ES_tradnl"/>
        </w:rPr>
        <w:t>se transparentan</w:t>
      </w:r>
      <w:r w:rsidR="00FB3C15" w:rsidRPr="00B35F5D">
        <w:rPr>
          <w:rFonts w:ascii="Arial" w:hAnsi="Arial" w:cs="Arial"/>
          <w:lang w:val="es-ES_tradnl"/>
        </w:rPr>
        <w:t>.</w:t>
      </w:r>
      <w:r w:rsidR="004F149F" w:rsidRPr="00B35F5D">
        <w:rPr>
          <w:rFonts w:ascii="Arial" w:hAnsi="Arial" w:cs="Arial"/>
          <w:lang w:val="es-ES_tradnl"/>
        </w:rPr>
        <w:t xml:space="preserve"> </w:t>
      </w:r>
      <w:r w:rsidR="00FB3C15" w:rsidRPr="00B35F5D">
        <w:rPr>
          <w:rFonts w:ascii="Arial" w:hAnsi="Arial" w:cs="Arial"/>
          <w:lang w:val="es-ES_tradnl"/>
        </w:rPr>
        <w:t>E</w:t>
      </w:r>
      <w:r w:rsidR="004F149F" w:rsidRPr="00B35F5D">
        <w:rPr>
          <w:rFonts w:ascii="Arial" w:hAnsi="Arial" w:cs="Arial"/>
          <w:lang w:val="es-ES_tradnl"/>
        </w:rPr>
        <w:t>n el momento de que las discusiones y tomas de decisiones se realizan ante el escrutinio público</w:t>
      </w:r>
      <w:r w:rsidR="00FB3C15" w:rsidRPr="00B35F5D">
        <w:rPr>
          <w:rFonts w:ascii="Arial" w:hAnsi="Arial" w:cs="Arial"/>
          <w:lang w:val="es-ES_tradnl"/>
        </w:rPr>
        <w:t xml:space="preserve">, es un hecho que, </w:t>
      </w:r>
      <w:r w:rsidR="004F149F" w:rsidRPr="00B35F5D">
        <w:rPr>
          <w:rFonts w:ascii="Arial" w:hAnsi="Arial" w:cs="Arial"/>
          <w:lang w:val="es-ES_tradnl"/>
        </w:rPr>
        <w:t>los acuerdos previos y los pactos de corrupción</w:t>
      </w:r>
      <w:r w:rsidR="00FB3C15" w:rsidRPr="00B35F5D">
        <w:rPr>
          <w:rFonts w:ascii="Arial" w:hAnsi="Arial" w:cs="Arial"/>
          <w:lang w:val="es-ES_tradnl"/>
        </w:rPr>
        <w:t xml:space="preserve"> disminuyen.</w:t>
      </w:r>
    </w:p>
    <w:p w14:paraId="20F48780" w14:textId="77777777" w:rsidR="00140AB1" w:rsidRPr="00B35F5D" w:rsidRDefault="00140AB1" w:rsidP="00F33266">
      <w:pPr>
        <w:spacing w:line="360" w:lineRule="auto"/>
        <w:jc w:val="both"/>
        <w:rPr>
          <w:rFonts w:ascii="Arial" w:hAnsi="Arial" w:cs="Arial"/>
          <w:lang w:val="es-ES_tradnl"/>
        </w:rPr>
      </w:pPr>
    </w:p>
    <w:p w14:paraId="5667EFDB" w14:textId="66C216A9" w:rsidR="00140AB1" w:rsidRPr="00B35F5D" w:rsidRDefault="00140AB1" w:rsidP="00F33266">
      <w:pPr>
        <w:spacing w:line="360" w:lineRule="auto"/>
        <w:jc w:val="both"/>
        <w:rPr>
          <w:rFonts w:ascii="Arial" w:hAnsi="Arial" w:cs="Arial"/>
          <w:lang w:val="es-ES_tradnl"/>
        </w:rPr>
      </w:pPr>
      <w:r w:rsidRPr="00B35F5D">
        <w:rPr>
          <w:rFonts w:ascii="Arial" w:hAnsi="Arial" w:cs="Arial"/>
          <w:lang w:val="es-ES_tradnl"/>
        </w:rPr>
        <w:t xml:space="preserve">Es por esta razón que en la </w:t>
      </w:r>
      <w:r w:rsidR="00401C7D" w:rsidRPr="00B35F5D">
        <w:rPr>
          <w:rFonts w:ascii="Arial" w:hAnsi="Arial" w:cs="Arial"/>
          <w:lang w:val="es-ES_tradnl"/>
        </w:rPr>
        <w:t>estructura</w:t>
      </w:r>
      <w:r w:rsidRPr="00B35F5D">
        <w:rPr>
          <w:rFonts w:ascii="Arial" w:hAnsi="Arial" w:cs="Arial"/>
          <w:lang w:val="es-ES_tradnl"/>
        </w:rPr>
        <w:t xml:space="preserve"> del Sistema Nacional Anticorrupción y los correspondientes Sistemas Estatales Anticorrupción, fueron considerados como </w:t>
      </w:r>
      <w:r w:rsidRPr="00B35F5D">
        <w:rPr>
          <w:rFonts w:ascii="Arial" w:hAnsi="Arial" w:cs="Arial"/>
          <w:lang w:val="es-ES_tradnl"/>
        </w:rPr>
        <w:lastRenderedPageBreak/>
        <w:t>integrantes del Comité Coordinador los Organismos Garantes de Transparencia</w:t>
      </w:r>
      <w:r w:rsidR="00401C7D" w:rsidRPr="00B35F5D">
        <w:rPr>
          <w:rFonts w:ascii="Arial" w:hAnsi="Arial" w:cs="Arial"/>
          <w:lang w:val="es-ES_tradnl"/>
        </w:rPr>
        <w:t>; e</w:t>
      </w:r>
      <w:r w:rsidRPr="00B35F5D">
        <w:rPr>
          <w:rFonts w:ascii="Arial" w:hAnsi="Arial" w:cs="Arial"/>
          <w:lang w:val="es-ES_tradnl"/>
        </w:rPr>
        <w:t>l INAI en el caso nacional y el IACIP en el marco Guanajuato.</w:t>
      </w:r>
    </w:p>
    <w:p w14:paraId="133980EC" w14:textId="77777777" w:rsidR="00B13370" w:rsidRPr="00B35F5D" w:rsidRDefault="00B13370" w:rsidP="00F33266">
      <w:pPr>
        <w:spacing w:line="360" w:lineRule="auto"/>
        <w:jc w:val="both"/>
        <w:rPr>
          <w:rFonts w:ascii="Arial" w:hAnsi="Arial" w:cs="Arial"/>
          <w:lang w:val="es-ES_tradnl"/>
        </w:rPr>
      </w:pPr>
    </w:p>
    <w:p w14:paraId="2797FFDC" w14:textId="67FEA673" w:rsidR="00B13370" w:rsidRPr="00B35F5D" w:rsidRDefault="00F464CA" w:rsidP="00F33266">
      <w:pPr>
        <w:spacing w:line="360" w:lineRule="auto"/>
        <w:jc w:val="both"/>
        <w:rPr>
          <w:rFonts w:ascii="Arial" w:hAnsi="Arial" w:cs="Arial"/>
          <w:u w:val="single"/>
          <w:lang w:val="es-ES_tradnl"/>
        </w:rPr>
      </w:pPr>
      <w:r w:rsidRPr="00B35F5D">
        <w:rPr>
          <w:rFonts w:ascii="Arial" w:hAnsi="Arial" w:cs="Arial"/>
          <w:u w:val="single"/>
          <w:lang w:val="es-ES_tradnl"/>
        </w:rPr>
        <w:t xml:space="preserve">Integración del </w:t>
      </w:r>
      <w:r w:rsidR="00B13370" w:rsidRPr="00B35F5D">
        <w:rPr>
          <w:rFonts w:ascii="Arial" w:hAnsi="Arial" w:cs="Arial"/>
          <w:u w:val="single"/>
          <w:lang w:val="es-ES_tradnl"/>
        </w:rPr>
        <w:t>Sistema Estatal Anticorrupción de Guanajuato</w:t>
      </w:r>
    </w:p>
    <w:p w14:paraId="28270844" w14:textId="77777777" w:rsidR="00B13370" w:rsidRPr="00B35F5D" w:rsidRDefault="00B13370" w:rsidP="00F33266">
      <w:pPr>
        <w:spacing w:line="360" w:lineRule="auto"/>
        <w:jc w:val="both"/>
        <w:rPr>
          <w:rFonts w:ascii="Arial" w:hAnsi="Arial" w:cs="Arial"/>
          <w:u w:val="single"/>
          <w:lang w:val="es-ES_tradnl"/>
        </w:rPr>
      </w:pPr>
    </w:p>
    <w:p w14:paraId="2D13B579" w14:textId="0E759295" w:rsidR="00B13370" w:rsidRPr="00B35F5D" w:rsidRDefault="00B13370" w:rsidP="00F33266">
      <w:p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 xml:space="preserve">El 6 de septiembre de 2016, se modificó la Constitución Política para el Estado de Guanajuato, con la adición del capítulo segundo, artículo 132, colocando a nivel constitucional el combate a la corrupción, esto con la finalidad de armonizar la Constitución Estatal con la reforma a la </w:t>
      </w:r>
      <w:r w:rsidR="00B35F5D" w:rsidRPr="00B35F5D">
        <w:rPr>
          <w:rFonts w:ascii="Arial" w:hAnsi="Arial" w:cs="Arial"/>
          <w:color w:val="000000"/>
          <w:sz w:val="23"/>
          <w:szCs w:val="23"/>
          <w:shd w:val="clear" w:color="auto" w:fill="FFFFFF"/>
          <w:lang w:val="es-ES_tradnl"/>
        </w:rPr>
        <w:t>Constitución</w:t>
      </w:r>
      <w:r w:rsidRPr="00B35F5D">
        <w:rPr>
          <w:rFonts w:ascii="Arial" w:hAnsi="Arial" w:cs="Arial"/>
          <w:color w:val="000000"/>
          <w:sz w:val="23"/>
          <w:szCs w:val="23"/>
          <w:shd w:val="clear" w:color="auto" w:fill="FFFFFF"/>
          <w:lang w:val="es-ES_tradnl"/>
        </w:rPr>
        <w:t xml:space="preserve"> Política de los Estados Unidos Mexicanos del 27 de mayo de 2015. En </w:t>
      </w:r>
      <w:r w:rsidR="00B35F5D" w:rsidRPr="00B35F5D">
        <w:rPr>
          <w:rFonts w:ascii="Arial" w:hAnsi="Arial" w:cs="Arial"/>
          <w:color w:val="000000"/>
          <w:sz w:val="23"/>
          <w:szCs w:val="23"/>
          <w:shd w:val="clear" w:color="auto" w:fill="FFFFFF"/>
          <w:lang w:val="es-ES_tradnl"/>
        </w:rPr>
        <w:t>consecuencia,</w:t>
      </w:r>
      <w:r w:rsidRPr="00B35F5D">
        <w:rPr>
          <w:rFonts w:ascii="Arial" w:hAnsi="Arial" w:cs="Arial"/>
          <w:color w:val="000000"/>
          <w:sz w:val="23"/>
          <w:szCs w:val="23"/>
          <w:shd w:val="clear" w:color="auto" w:fill="FFFFFF"/>
          <w:lang w:val="es-ES_tradnl"/>
        </w:rPr>
        <w:t xml:space="preserve"> el 16 de mayo de 2017 se </w:t>
      </w:r>
      <w:r w:rsidR="00B35F5D" w:rsidRPr="00B35F5D">
        <w:rPr>
          <w:rFonts w:ascii="Arial" w:hAnsi="Arial" w:cs="Arial"/>
          <w:color w:val="000000"/>
          <w:sz w:val="23"/>
          <w:szCs w:val="23"/>
          <w:shd w:val="clear" w:color="auto" w:fill="FFFFFF"/>
          <w:lang w:val="es-ES_tradnl"/>
        </w:rPr>
        <w:t>publica en</w:t>
      </w:r>
      <w:r w:rsidRPr="00B35F5D">
        <w:rPr>
          <w:rFonts w:ascii="Arial" w:hAnsi="Arial" w:cs="Arial"/>
          <w:color w:val="000000"/>
          <w:sz w:val="23"/>
          <w:szCs w:val="23"/>
          <w:shd w:val="clear" w:color="auto" w:fill="FFFFFF"/>
          <w:lang w:val="es-ES_tradnl"/>
        </w:rPr>
        <w:t xml:space="preserve"> el Periódico Oficial del Estado de Guanajuato la Ley del Sistema Estatal </w:t>
      </w:r>
      <w:r w:rsidR="00B35F5D" w:rsidRPr="00B35F5D">
        <w:rPr>
          <w:rFonts w:ascii="Arial" w:hAnsi="Arial" w:cs="Arial"/>
          <w:color w:val="000000"/>
          <w:sz w:val="23"/>
          <w:szCs w:val="23"/>
          <w:shd w:val="clear" w:color="auto" w:fill="FFFFFF"/>
          <w:lang w:val="es-ES_tradnl"/>
        </w:rPr>
        <w:t>Anticorrupción</w:t>
      </w:r>
      <w:r w:rsidRPr="00B35F5D">
        <w:rPr>
          <w:rFonts w:ascii="Arial" w:hAnsi="Arial" w:cs="Arial"/>
          <w:color w:val="000000"/>
          <w:sz w:val="23"/>
          <w:szCs w:val="23"/>
          <w:shd w:val="clear" w:color="auto" w:fill="FFFFFF"/>
          <w:lang w:val="es-ES_tradnl"/>
        </w:rPr>
        <w:t xml:space="preserve"> de Guanajuato.</w:t>
      </w:r>
    </w:p>
    <w:p w14:paraId="3B9E794A" w14:textId="77777777" w:rsidR="00B13370" w:rsidRPr="00B35F5D" w:rsidRDefault="00B13370" w:rsidP="00F33266">
      <w:pPr>
        <w:spacing w:line="360" w:lineRule="auto"/>
        <w:jc w:val="both"/>
        <w:rPr>
          <w:rFonts w:ascii="Arial" w:hAnsi="Arial" w:cs="Arial"/>
          <w:color w:val="000000"/>
          <w:sz w:val="23"/>
          <w:szCs w:val="23"/>
          <w:shd w:val="clear" w:color="auto" w:fill="FFFFFF"/>
          <w:lang w:val="es-ES_tradnl"/>
        </w:rPr>
      </w:pPr>
    </w:p>
    <w:p w14:paraId="4B1601D1" w14:textId="201BEA3A" w:rsidR="00B13370" w:rsidRPr="00B35F5D" w:rsidRDefault="00B13370" w:rsidP="00F33266">
      <w:p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 xml:space="preserve">El comité coordinador del sistema guanajuatense presenta algunas diferencias frente al nacional, al incluir como parte integrante del mismo a representantes de los órganos internos de control de los municipios del Estado, de igual forma, mientras en el comité coordinador nacional se cuenta con la presencia de un ciudadano en representación del comité de participación ciudadana en Guanajuato la legislación local incluyó a dos de los ciudadanos, lo que da mayor peso dentro del órgano colegiado a la voz de la ciudadanía. Se destacaron en su momento como legisladoras impulsoras de esta iniciativa las entonces diputadas Libia Dennise García Muñoz Ledo, hoy </w:t>
      </w:r>
      <w:r w:rsidR="00562CEA" w:rsidRPr="00B35F5D">
        <w:rPr>
          <w:rFonts w:ascii="Arial" w:hAnsi="Arial" w:cs="Arial"/>
          <w:color w:val="000000"/>
          <w:sz w:val="23"/>
          <w:szCs w:val="23"/>
          <w:shd w:val="clear" w:color="auto" w:fill="FFFFFF"/>
          <w:lang w:val="es-ES_tradnl"/>
        </w:rPr>
        <w:t>G</w:t>
      </w:r>
      <w:r w:rsidRPr="00B35F5D">
        <w:rPr>
          <w:rFonts w:ascii="Arial" w:hAnsi="Arial" w:cs="Arial"/>
          <w:color w:val="000000"/>
          <w:sz w:val="23"/>
          <w:szCs w:val="23"/>
          <w:shd w:val="clear" w:color="auto" w:fill="FFFFFF"/>
          <w:lang w:val="es-ES_tradnl"/>
        </w:rPr>
        <w:t xml:space="preserve">obernadora del Estado </w:t>
      </w:r>
      <w:r w:rsidR="00562CEA" w:rsidRPr="00B35F5D">
        <w:rPr>
          <w:rFonts w:ascii="Arial" w:hAnsi="Arial" w:cs="Arial"/>
          <w:color w:val="000000"/>
          <w:sz w:val="23"/>
          <w:szCs w:val="23"/>
          <w:shd w:val="clear" w:color="auto" w:fill="FFFFFF"/>
          <w:lang w:val="es-ES_tradnl"/>
        </w:rPr>
        <w:t>y Arcelia María González, hoy Secretaria de la Honestidad del Gobierno de Estado.</w:t>
      </w:r>
    </w:p>
    <w:p w14:paraId="0709F36C" w14:textId="77777777" w:rsidR="00562CEA" w:rsidRPr="00B35F5D" w:rsidRDefault="00562CEA" w:rsidP="00F33266">
      <w:pPr>
        <w:spacing w:line="360" w:lineRule="auto"/>
        <w:jc w:val="both"/>
        <w:rPr>
          <w:rFonts w:ascii="Arial" w:hAnsi="Arial" w:cs="Arial"/>
          <w:color w:val="000000"/>
          <w:sz w:val="23"/>
          <w:szCs w:val="23"/>
          <w:shd w:val="clear" w:color="auto" w:fill="FFFFFF"/>
          <w:lang w:val="es-ES_tradnl"/>
        </w:rPr>
      </w:pPr>
    </w:p>
    <w:p w14:paraId="6ADED77C" w14:textId="7A5FDE41" w:rsidR="00562CEA" w:rsidRPr="00B35F5D" w:rsidRDefault="00753881" w:rsidP="00F33266">
      <w:p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 xml:space="preserve">Desde la </w:t>
      </w:r>
      <w:r w:rsidR="00B35F5D" w:rsidRPr="00B35F5D">
        <w:rPr>
          <w:rFonts w:ascii="Arial" w:hAnsi="Arial" w:cs="Arial"/>
          <w:color w:val="000000"/>
          <w:sz w:val="23"/>
          <w:szCs w:val="23"/>
          <w:shd w:val="clear" w:color="auto" w:fill="FFFFFF"/>
          <w:lang w:val="es-ES_tradnl"/>
        </w:rPr>
        <w:t>instalación</w:t>
      </w:r>
      <w:r w:rsidRPr="00B35F5D">
        <w:rPr>
          <w:rFonts w:ascii="Arial" w:hAnsi="Arial" w:cs="Arial"/>
          <w:color w:val="000000"/>
          <w:sz w:val="23"/>
          <w:szCs w:val="23"/>
          <w:shd w:val="clear" w:color="auto" w:fill="FFFFFF"/>
          <w:lang w:val="es-ES_tradnl"/>
        </w:rPr>
        <w:t xml:space="preserve"> del Comité Coordinador del Sistema Estatal </w:t>
      </w:r>
      <w:r w:rsidR="00B35F5D" w:rsidRPr="00B35F5D">
        <w:rPr>
          <w:rFonts w:ascii="Arial" w:hAnsi="Arial" w:cs="Arial"/>
          <w:color w:val="000000"/>
          <w:sz w:val="23"/>
          <w:szCs w:val="23"/>
          <w:shd w:val="clear" w:color="auto" w:fill="FFFFFF"/>
          <w:lang w:val="es-ES_tradnl"/>
        </w:rPr>
        <w:t>Anticorrupción</w:t>
      </w:r>
      <w:r w:rsidRPr="00B35F5D">
        <w:rPr>
          <w:rFonts w:ascii="Arial" w:hAnsi="Arial" w:cs="Arial"/>
          <w:color w:val="000000"/>
          <w:sz w:val="23"/>
          <w:szCs w:val="23"/>
          <w:shd w:val="clear" w:color="auto" w:fill="FFFFFF"/>
          <w:lang w:val="es-ES_tradnl"/>
        </w:rPr>
        <w:t xml:space="preserve"> del Estado de Guanajuato, el 11 de enero de 2018, e</w:t>
      </w:r>
      <w:r w:rsidR="00562CEA" w:rsidRPr="00B35F5D">
        <w:rPr>
          <w:rFonts w:ascii="Arial" w:hAnsi="Arial" w:cs="Arial"/>
          <w:color w:val="000000"/>
          <w:sz w:val="23"/>
          <w:szCs w:val="23"/>
          <w:shd w:val="clear" w:color="auto" w:fill="FFFFFF"/>
          <w:lang w:val="es-ES_tradnl"/>
        </w:rPr>
        <w:t xml:space="preserve">l Instituto de Acceso a la Información Pública para el Estado de Guanajuato, </w:t>
      </w:r>
      <w:r w:rsidRPr="00B35F5D">
        <w:rPr>
          <w:rFonts w:ascii="Arial" w:hAnsi="Arial" w:cs="Arial"/>
          <w:color w:val="000000"/>
          <w:sz w:val="23"/>
          <w:szCs w:val="23"/>
          <w:shd w:val="clear" w:color="auto" w:fill="FFFFFF"/>
          <w:lang w:val="es-ES_tradnl"/>
        </w:rPr>
        <w:t xml:space="preserve">formó parte del mismo a través de su </w:t>
      </w:r>
      <w:r w:rsidR="00562CEA" w:rsidRPr="00B35F5D">
        <w:rPr>
          <w:rFonts w:ascii="Arial" w:hAnsi="Arial" w:cs="Arial"/>
          <w:color w:val="000000"/>
          <w:sz w:val="23"/>
          <w:szCs w:val="23"/>
          <w:shd w:val="clear" w:color="auto" w:fill="FFFFFF"/>
          <w:lang w:val="es-ES_tradnl"/>
        </w:rPr>
        <w:t xml:space="preserve">Comisionada </w:t>
      </w:r>
      <w:proofErr w:type="gramStart"/>
      <w:r w:rsidR="00562CEA" w:rsidRPr="00B35F5D">
        <w:rPr>
          <w:rFonts w:ascii="Arial" w:hAnsi="Arial" w:cs="Arial"/>
          <w:color w:val="000000"/>
          <w:sz w:val="23"/>
          <w:szCs w:val="23"/>
          <w:shd w:val="clear" w:color="auto" w:fill="FFFFFF"/>
          <w:lang w:val="es-ES_tradnl"/>
        </w:rPr>
        <w:t>Presidenta</w:t>
      </w:r>
      <w:proofErr w:type="gramEnd"/>
      <w:r w:rsidR="00562CEA" w:rsidRPr="00B35F5D">
        <w:rPr>
          <w:rFonts w:ascii="Arial" w:hAnsi="Arial" w:cs="Arial"/>
          <w:color w:val="000000"/>
          <w:sz w:val="23"/>
          <w:szCs w:val="23"/>
          <w:shd w:val="clear" w:color="auto" w:fill="FFFFFF"/>
          <w:lang w:val="es-ES_tradnl"/>
        </w:rPr>
        <w:t xml:space="preserve">, </w:t>
      </w:r>
      <w:r w:rsidR="00BF6F2D" w:rsidRPr="00B35F5D">
        <w:rPr>
          <w:rFonts w:ascii="Arial" w:hAnsi="Arial" w:cs="Arial"/>
          <w:color w:val="000000"/>
          <w:sz w:val="23"/>
          <w:szCs w:val="23"/>
          <w:shd w:val="clear" w:color="auto" w:fill="FFFFFF"/>
          <w:lang w:val="es-ES_tradnl"/>
        </w:rPr>
        <w:t xml:space="preserve">la Mtra. </w:t>
      </w:r>
      <w:r w:rsidR="00562CEA" w:rsidRPr="00B35F5D">
        <w:rPr>
          <w:rFonts w:ascii="Arial" w:hAnsi="Arial" w:cs="Arial"/>
          <w:color w:val="000000"/>
          <w:sz w:val="23"/>
          <w:szCs w:val="23"/>
          <w:shd w:val="clear" w:color="auto" w:fill="FFFFFF"/>
          <w:lang w:val="es-ES_tradnl"/>
        </w:rPr>
        <w:t>María de los Ángeles Ducoing Valdepeña</w:t>
      </w:r>
      <w:r w:rsidR="00BF6F2D" w:rsidRPr="00B35F5D">
        <w:rPr>
          <w:rFonts w:ascii="Arial" w:hAnsi="Arial" w:cs="Arial"/>
          <w:color w:val="000000"/>
          <w:sz w:val="23"/>
          <w:szCs w:val="23"/>
          <w:shd w:val="clear" w:color="auto" w:fill="FFFFFF"/>
          <w:lang w:val="es-ES_tradnl"/>
        </w:rPr>
        <w:t xml:space="preserve">, quien fue </w:t>
      </w:r>
      <w:r w:rsidR="00B35F5D" w:rsidRPr="00B35F5D">
        <w:rPr>
          <w:rFonts w:ascii="Arial" w:hAnsi="Arial" w:cs="Arial"/>
          <w:color w:val="000000"/>
          <w:sz w:val="23"/>
          <w:szCs w:val="23"/>
          <w:shd w:val="clear" w:color="auto" w:fill="FFFFFF"/>
          <w:lang w:val="es-ES_tradnl"/>
        </w:rPr>
        <w:t>sucedida</w:t>
      </w:r>
      <w:r w:rsidR="00BF6F2D" w:rsidRPr="00B35F5D">
        <w:rPr>
          <w:rFonts w:ascii="Arial" w:hAnsi="Arial" w:cs="Arial"/>
          <w:color w:val="000000"/>
          <w:sz w:val="23"/>
          <w:szCs w:val="23"/>
          <w:shd w:val="clear" w:color="auto" w:fill="FFFFFF"/>
          <w:lang w:val="es-ES_tradnl"/>
        </w:rPr>
        <w:t xml:space="preserve"> al concluir su periodo en el año 2021 por la Comisionada </w:t>
      </w:r>
      <w:proofErr w:type="gramStart"/>
      <w:r w:rsidR="00BF6F2D" w:rsidRPr="00B35F5D">
        <w:rPr>
          <w:rFonts w:ascii="Arial" w:hAnsi="Arial" w:cs="Arial"/>
          <w:color w:val="000000"/>
          <w:sz w:val="23"/>
          <w:szCs w:val="23"/>
          <w:shd w:val="clear" w:color="auto" w:fill="FFFFFF"/>
          <w:lang w:val="es-ES_tradnl"/>
        </w:rPr>
        <w:t>Presidenta</w:t>
      </w:r>
      <w:proofErr w:type="gramEnd"/>
      <w:r w:rsidR="00BF6F2D" w:rsidRPr="00B35F5D">
        <w:rPr>
          <w:rFonts w:ascii="Arial" w:hAnsi="Arial" w:cs="Arial"/>
          <w:color w:val="000000"/>
          <w:sz w:val="23"/>
          <w:szCs w:val="23"/>
          <w:shd w:val="clear" w:color="auto" w:fill="FFFFFF"/>
          <w:lang w:val="es-ES_tradnl"/>
        </w:rPr>
        <w:t xml:space="preserve"> la. </w:t>
      </w:r>
      <w:r w:rsidR="00B35F5D" w:rsidRPr="00B35F5D">
        <w:rPr>
          <w:rFonts w:ascii="Arial" w:hAnsi="Arial" w:cs="Arial"/>
          <w:color w:val="000000"/>
          <w:sz w:val="23"/>
          <w:szCs w:val="23"/>
          <w:shd w:val="clear" w:color="auto" w:fill="FFFFFF"/>
          <w:lang w:val="es-ES_tradnl"/>
        </w:rPr>
        <w:t>Mtra.</w:t>
      </w:r>
      <w:r w:rsidR="00BF6F2D" w:rsidRPr="00B35F5D">
        <w:rPr>
          <w:rFonts w:ascii="Arial" w:hAnsi="Arial" w:cs="Arial"/>
          <w:color w:val="000000"/>
          <w:sz w:val="23"/>
          <w:szCs w:val="23"/>
          <w:shd w:val="clear" w:color="auto" w:fill="FFFFFF"/>
          <w:lang w:val="es-ES_tradnl"/>
        </w:rPr>
        <w:t xml:space="preserve"> Mariela del Carmen Huerta Guerrero</w:t>
      </w:r>
      <w:r w:rsidR="00F464CA" w:rsidRPr="00B35F5D">
        <w:rPr>
          <w:rFonts w:ascii="Arial" w:hAnsi="Arial" w:cs="Arial"/>
          <w:color w:val="000000"/>
          <w:sz w:val="23"/>
          <w:szCs w:val="23"/>
          <w:shd w:val="clear" w:color="auto" w:fill="FFFFFF"/>
          <w:lang w:val="es-ES_tradnl"/>
        </w:rPr>
        <w:t>.</w:t>
      </w:r>
    </w:p>
    <w:p w14:paraId="0CFA1F76" w14:textId="77777777" w:rsidR="00753881" w:rsidRPr="00B35F5D" w:rsidRDefault="00753881" w:rsidP="00F33266">
      <w:pPr>
        <w:spacing w:line="360" w:lineRule="auto"/>
        <w:jc w:val="both"/>
        <w:rPr>
          <w:rFonts w:ascii="Arial" w:hAnsi="Arial" w:cs="Arial"/>
          <w:color w:val="000000"/>
          <w:sz w:val="23"/>
          <w:szCs w:val="23"/>
          <w:shd w:val="clear" w:color="auto" w:fill="FFFFFF"/>
          <w:lang w:val="es-ES_tradnl"/>
        </w:rPr>
      </w:pPr>
    </w:p>
    <w:p w14:paraId="71B94783" w14:textId="2C5BC866" w:rsidR="00F464CA" w:rsidRPr="00B35F5D" w:rsidRDefault="00F464CA" w:rsidP="00F33266">
      <w:pPr>
        <w:spacing w:line="360" w:lineRule="auto"/>
        <w:jc w:val="both"/>
        <w:rPr>
          <w:rFonts w:ascii="Arial" w:hAnsi="Arial" w:cs="Arial"/>
          <w:color w:val="000000"/>
          <w:sz w:val="23"/>
          <w:szCs w:val="23"/>
          <w:u w:val="single"/>
          <w:shd w:val="clear" w:color="auto" w:fill="FFFFFF"/>
          <w:lang w:val="es-ES_tradnl"/>
        </w:rPr>
      </w:pPr>
      <w:r w:rsidRPr="00B35F5D">
        <w:rPr>
          <w:rFonts w:ascii="Arial" w:hAnsi="Arial" w:cs="Arial"/>
          <w:color w:val="000000"/>
          <w:sz w:val="23"/>
          <w:szCs w:val="23"/>
          <w:u w:val="single"/>
          <w:shd w:val="clear" w:color="auto" w:fill="FFFFFF"/>
          <w:lang w:val="es-ES_tradnl"/>
        </w:rPr>
        <w:t>La Política Estatal Anticorrupción</w:t>
      </w:r>
    </w:p>
    <w:p w14:paraId="709326CB" w14:textId="77777777" w:rsidR="00027DF8" w:rsidRPr="00B35F5D" w:rsidRDefault="00027DF8" w:rsidP="00027DF8">
      <w:pPr>
        <w:spacing w:line="360" w:lineRule="auto"/>
        <w:jc w:val="both"/>
        <w:rPr>
          <w:rFonts w:ascii="Arial" w:hAnsi="Arial" w:cs="Arial"/>
          <w:color w:val="000000"/>
          <w:sz w:val="23"/>
          <w:szCs w:val="23"/>
          <w:shd w:val="clear" w:color="auto" w:fill="FFFFFF"/>
          <w:lang w:val="es-ES_tradnl"/>
        </w:rPr>
      </w:pPr>
    </w:p>
    <w:p w14:paraId="6AED9C17" w14:textId="4B563DB3" w:rsidR="00027DF8" w:rsidRPr="00B35F5D" w:rsidRDefault="00027DF8" w:rsidP="00F33266">
      <w:p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 xml:space="preserve">En forma inicial fue necesario realizar un diagnóstico, prosiguiendo con la elaboración de la política pública. </w:t>
      </w:r>
      <w:r w:rsidR="0061116F" w:rsidRPr="00B35F5D">
        <w:rPr>
          <w:rFonts w:ascii="Arial" w:hAnsi="Arial" w:cs="Arial"/>
          <w:color w:val="000000"/>
          <w:sz w:val="23"/>
          <w:szCs w:val="23"/>
          <w:shd w:val="clear" w:color="auto" w:fill="FFFFFF"/>
          <w:lang w:val="es-ES_tradnl"/>
        </w:rPr>
        <w:t xml:space="preserve">La elaboración y aprobación de la Política Estatal Anticorrupción era de arranque un requerimiento indispensable, detonador de las acciones a tomar como la respuesta del Estado a la urgente necesidad de combatir la corrupción. </w:t>
      </w:r>
    </w:p>
    <w:p w14:paraId="25D464EC" w14:textId="77777777" w:rsidR="00027DF8" w:rsidRPr="00B35F5D" w:rsidRDefault="00027DF8" w:rsidP="00F33266">
      <w:pPr>
        <w:spacing w:line="360" w:lineRule="auto"/>
        <w:jc w:val="both"/>
        <w:rPr>
          <w:rFonts w:ascii="Arial" w:hAnsi="Arial" w:cs="Arial"/>
          <w:color w:val="000000"/>
          <w:sz w:val="23"/>
          <w:szCs w:val="23"/>
          <w:shd w:val="clear" w:color="auto" w:fill="FFFFFF"/>
          <w:lang w:val="es-ES_tradnl"/>
        </w:rPr>
      </w:pPr>
    </w:p>
    <w:p w14:paraId="6FEFA2A4" w14:textId="41B8D9AF" w:rsidR="0061116F" w:rsidRPr="00B35F5D" w:rsidRDefault="0061116F" w:rsidP="00F33266">
      <w:p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 xml:space="preserve">Con la finalidad de contar con una Política real y adecuada </w:t>
      </w:r>
      <w:r w:rsidR="00963764" w:rsidRPr="00B35F5D">
        <w:rPr>
          <w:rFonts w:ascii="Arial" w:hAnsi="Arial" w:cs="Arial"/>
          <w:color w:val="000000"/>
          <w:sz w:val="23"/>
          <w:szCs w:val="23"/>
          <w:shd w:val="clear" w:color="auto" w:fill="FFFFFF"/>
          <w:lang w:val="es-ES_tradnl"/>
        </w:rPr>
        <w:t>se realizaron</w:t>
      </w:r>
      <w:r w:rsidR="00BE2837" w:rsidRPr="00B35F5D">
        <w:rPr>
          <w:rFonts w:ascii="Arial" w:hAnsi="Arial" w:cs="Arial"/>
          <w:color w:val="000000"/>
          <w:sz w:val="23"/>
          <w:szCs w:val="23"/>
          <w:shd w:val="clear" w:color="auto" w:fill="FFFFFF"/>
          <w:lang w:val="es-ES_tradnl"/>
        </w:rPr>
        <w:t xml:space="preserve"> entre bastos trabajos de </w:t>
      </w:r>
      <w:r w:rsidR="00B35F5D" w:rsidRPr="00B35F5D">
        <w:rPr>
          <w:rFonts w:ascii="Arial" w:hAnsi="Arial" w:cs="Arial"/>
          <w:color w:val="000000"/>
          <w:sz w:val="23"/>
          <w:szCs w:val="23"/>
          <w:shd w:val="clear" w:color="auto" w:fill="FFFFFF"/>
          <w:lang w:val="es-ES_tradnl"/>
        </w:rPr>
        <w:t>recopilación</w:t>
      </w:r>
      <w:r w:rsidR="00BE2837" w:rsidRPr="00B35F5D">
        <w:rPr>
          <w:rFonts w:ascii="Arial" w:hAnsi="Arial" w:cs="Arial"/>
          <w:color w:val="000000"/>
          <w:sz w:val="23"/>
          <w:szCs w:val="23"/>
          <w:shd w:val="clear" w:color="auto" w:fill="FFFFFF"/>
          <w:lang w:val="es-ES_tradnl"/>
        </w:rPr>
        <w:t xml:space="preserve"> de datos, análisis de información, investigación social, </w:t>
      </w:r>
      <w:r w:rsidR="00963764" w:rsidRPr="00B35F5D">
        <w:rPr>
          <w:rFonts w:ascii="Arial" w:hAnsi="Arial" w:cs="Arial"/>
          <w:color w:val="000000"/>
          <w:sz w:val="23"/>
          <w:szCs w:val="23"/>
          <w:shd w:val="clear" w:color="auto" w:fill="FFFFFF"/>
          <w:lang w:val="es-ES_tradnl"/>
        </w:rPr>
        <w:t xml:space="preserve"> mesas de consulta con la ciudada</w:t>
      </w:r>
      <w:r w:rsidR="00BE2837" w:rsidRPr="00B35F5D">
        <w:rPr>
          <w:rFonts w:ascii="Arial" w:hAnsi="Arial" w:cs="Arial"/>
          <w:color w:val="000000"/>
          <w:sz w:val="23"/>
          <w:szCs w:val="23"/>
          <w:shd w:val="clear" w:color="auto" w:fill="FFFFFF"/>
          <w:lang w:val="es-ES_tradnl"/>
        </w:rPr>
        <w:t>nía</w:t>
      </w:r>
      <w:r w:rsidR="00963764" w:rsidRPr="00B35F5D">
        <w:rPr>
          <w:rFonts w:ascii="Arial" w:hAnsi="Arial" w:cs="Arial"/>
          <w:color w:val="000000"/>
          <w:sz w:val="23"/>
          <w:szCs w:val="23"/>
          <w:shd w:val="clear" w:color="auto" w:fill="FFFFFF"/>
          <w:lang w:val="es-ES_tradnl"/>
        </w:rPr>
        <w:t xml:space="preserve"> a lo largo del Estado, en estos trabajos se contó en todo momento con el apoyo y participación del IACIP, siendo que el Instituto a través de su personal, en especial de  Rodrigo Sierra y José Alfredo Alcántar, </w:t>
      </w:r>
      <w:r w:rsidR="00BE2837" w:rsidRPr="00B35F5D">
        <w:rPr>
          <w:rFonts w:ascii="Arial" w:hAnsi="Arial" w:cs="Arial"/>
          <w:color w:val="000000"/>
          <w:sz w:val="23"/>
          <w:szCs w:val="23"/>
          <w:shd w:val="clear" w:color="auto" w:fill="FFFFFF"/>
          <w:lang w:val="es-ES_tradnl"/>
        </w:rPr>
        <w:t xml:space="preserve">daban respuesta a los cuestionarios que les eran enviados para conocer su información relevante, </w:t>
      </w:r>
      <w:r w:rsidR="00963764" w:rsidRPr="00B35F5D">
        <w:rPr>
          <w:rFonts w:ascii="Arial" w:hAnsi="Arial" w:cs="Arial"/>
          <w:color w:val="000000"/>
          <w:sz w:val="23"/>
          <w:szCs w:val="23"/>
          <w:shd w:val="clear" w:color="auto" w:fill="FFFFFF"/>
          <w:lang w:val="es-ES_tradnl"/>
        </w:rPr>
        <w:t xml:space="preserve">enriquecían </w:t>
      </w:r>
      <w:r w:rsidR="00BE2837" w:rsidRPr="00B35F5D">
        <w:rPr>
          <w:rFonts w:ascii="Arial" w:hAnsi="Arial" w:cs="Arial"/>
          <w:color w:val="000000"/>
          <w:sz w:val="23"/>
          <w:szCs w:val="23"/>
          <w:shd w:val="clear" w:color="auto" w:fill="FFFFFF"/>
          <w:lang w:val="es-ES_tradnl"/>
        </w:rPr>
        <w:t>el contenido de l</w:t>
      </w:r>
      <w:r w:rsidR="00963764" w:rsidRPr="00B35F5D">
        <w:rPr>
          <w:rFonts w:ascii="Arial" w:hAnsi="Arial" w:cs="Arial"/>
          <w:color w:val="000000"/>
          <w:sz w:val="23"/>
          <w:szCs w:val="23"/>
          <w:shd w:val="clear" w:color="auto" w:fill="FFFFFF"/>
          <w:lang w:val="es-ES_tradnl"/>
        </w:rPr>
        <w:t>os formularios de consulta</w:t>
      </w:r>
      <w:r w:rsidR="00BE2837" w:rsidRPr="00B35F5D">
        <w:rPr>
          <w:rFonts w:ascii="Arial" w:hAnsi="Arial" w:cs="Arial"/>
          <w:color w:val="000000"/>
          <w:sz w:val="23"/>
          <w:szCs w:val="23"/>
          <w:shd w:val="clear" w:color="auto" w:fill="FFFFFF"/>
          <w:lang w:val="es-ES_tradnl"/>
        </w:rPr>
        <w:t xml:space="preserve"> para la ciudadanía</w:t>
      </w:r>
      <w:r w:rsidR="00963764" w:rsidRPr="00B35F5D">
        <w:rPr>
          <w:rFonts w:ascii="Arial" w:hAnsi="Arial" w:cs="Arial"/>
          <w:color w:val="000000"/>
          <w:sz w:val="23"/>
          <w:szCs w:val="23"/>
          <w:shd w:val="clear" w:color="auto" w:fill="FFFFFF"/>
          <w:lang w:val="es-ES_tradnl"/>
        </w:rPr>
        <w:t xml:space="preserve">, aportando las consideraciones necesarias a tomar en cuenta relativas tanto al acceso a </w:t>
      </w:r>
      <w:r w:rsidR="00B35F5D" w:rsidRPr="00B35F5D">
        <w:rPr>
          <w:rFonts w:ascii="Arial" w:hAnsi="Arial" w:cs="Arial"/>
          <w:color w:val="000000"/>
          <w:sz w:val="23"/>
          <w:szCs w:val="23"/>
          <w:shd w:val="clear" w:color="auto" w:fill="FFFFFF"/>
          <w:lang w:val="es-ES_tradnl"/>
        </w:rPr>
        <w:t>la</w:t>
      </w:r>
      <w:r w:rsidR="00963764" w:rsidRPr="00B35F5D">
        <w:rPr>
          <w:rFonts w:ascii="Arial" w:hAnsi="Arial" w:cs="Arial"/>
          <w:color w:val="000000"/>
          <w:sz w:val="23"/>
          <w:szCs w:val="23"/>
          <w:shd w:val="clear" w:color="auto" w:fill="FFFFFF"/>
          <w:lang w:val="es-ES_tradnl"/>
        </w:rPr>
        <w:t xml:space="preserve"> información como a la protección de datos personales, de igual forma  coordinaban y moderaban varias de las mesas de trabajo</w:t>
      </w:r>
      <w:r w:rsidR="00BE2837" w:rsidRPr="00B35F5D">
        <w:rPr>
          <w:rFonts w:ascii="Arial" w:hAnsi="Arial" w:cs="Arial"/>
          <w:color w:val="000000"/>
          <w:sz w:val="23"/>
          <w:szCs w:val="23"/>
          <w:shd w:val="clear" w:color="auto" w:fill="FFFFFF"/>
          <w:lang w:val="es-ES_tradnl"/>
        </w:rPr>
        <w:t xml:space="preserve"> y comentaban los productos obtenidos de las sesiones.</w:t>
      </w:r>
    </w:p>
    <w:p w14:paraId="7E03AFF9" w14:textId="77777777" w:rsidR="00963764" w:rsidRPr="00B35F5D" w:rsidRDefault="00963764" w:rsidP="00F33266">
      <w:pPr>
        <w:spacing w:line="360" w:lineRule="auto"/>
        <w:jc w:val="both"/>
        <w:rPr>
          <w:rFonts w:ascii="Arial" w:hAnsi="Arial" w:cs="Arial"/>
          <w:color w:val="000000"/>
          <w:sz w:val="23"/>
          <w:szCs w:val="23"/>
          <w:shd w:val="clear" w:color="auto" w:fill="FFFFFF"/>
          <w:lang w:val="es-ES_tradnl"/>
        </w:rPr>
      </w:pPr>
    </w:p>
    <w:p w14:paraId="78F3EE76" w14:textId="54333010" w:rsidR="00BE2837" w:rsidRPr="00B35F5D" w:rsidRDefault="00963764" w:rsidP="00F33266">
      <w:p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 xml:space="preserve">El trabajo </w:t>
      </w:r>
      <w:r w:rsidR="00B35F5D" w:rsidRPr="00B35F5D">
        <w:rPr>
          <w:rFonts w:ascii="Arial" w:hAnsi="Arial" w:cs="Arial"/>
          <w:color w:val="000000"/>
          <w:sz w:val="23"/>
          <w:szCs w:val="23"/>
          <w:shd w:val="clear" w:color="auto" w:fill="FFFFFF"/>
          <w:lang w:val="es-ES_tradnl"/>
        </w:rPr>
        <w:t>colaborativo</w:t>
      </w:r>
      <w:r w:rsidRPr="00B35F5D">
        <w:rPr>
          <w:rFonts w:ascii="Arial" w:hAnsi="Arial" w:cs="Arial"/>
          <w:color w:val="000000"/>
          <w:sz w:val="23"/>
          <w:szCs w:val="23"/>
          <w:shd w:val="clear" w:color="auto" w:fill="FFFFFF"/>
          <w:lang w:val="es-ES_tradnl"/>
        </w:rPr>
        <w:t xml:space="preserve"> de los integrantes del Comité Coordinador, estando entre ellos el IACIP, permitió la aprobación de la Política Estatal Anticorrupción en julio de 2021, </w:t>
      </w:r>
      <w:r w:rsidR="00BE2837" w:rsidRPr="00B35F5D">
        <w:rPr>
          <w:rFonts w:ascii="Arial" w:hAnsi="Arial" w:cs="Arial"/>
          <w:color w:val="000000"/>
          <w:sz w:val="23"/>
          <w:szCs w:val="23"/>
          <w:shd w:val="clear" w:color="auto" w:fill="FFFFFF"/>
          <w:lang w:val="es-ES_tradnl"/>
        </w:rPr>
        <w:t xml:space="preserve">y su correspondiente publicación en el Periódico Oficial del Estado el 14 de octubre de 2021. </w:t>
      </w:r>
    </w:p>
    <w:p w14:paraId="486172FF" w14:textId="77777777" w:rsidR="00BE2837" w:rsidRPr="00B35F5D" w:rsidRDefault="00BE2837" w:rsidP="00F33266">
      <w:pPr>
        <w:spacing w:line="360" w:lineRule="auto"/>
        <w:jc w:val="both"/>
        <w:rPr>
          <w:rFonts w:ascii="Arial" w:hAnsi="Arial" w:cs="Arial"/>
          <w:color w:val="000000"/>
          <w:sz w:val="23"/>
          <w:szCs w:val="23"/>
          <w:shd w:val="clear" w:color="auto" w:fill="FFFFFF"/>
          <w:lang w:val="es-ES_tradnl"/>
        </w:rPr>
      </w:pPr>
    </w:p>
    <w:p w14:paraId="118E725C" w14:textId="77777777" w:rsidR="00BE2837" w:rsidRPr="00B35F5D" w:rsidRDefault="00BE2837" w:rsidP="00F33266">
      <w:p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La Política Estatal Anticorrupción cuenta con 4 ejes principales:</w:t>
      </w:r>
    </w:p>
    <w:p w14:paraId="2B2E8121" w14:textId="5693194D" w:rsidR="00963764" w:rsidRPr="00B35F5D" w:rsidRDefault="00BE2837" w:rsidP="00BE2837">
      <w:pPr>
        <w:pStyle w:val="Prrafodelista"/>
        <w:numPr>
          <w:ilvl w:val="0"/>
          <w:numId w:val="1"/>
        </w:num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Combatir la corrupción y la impunidad</w:t>
      </w:r>
    </w:p>
    <w:p w14:paraId="4CC7488F" w14:textId="71E0A2ED" w:rsidR="00BE2837" w:rsidRPr="00B35F5D" w:rsidRDefault="00BE2837" w:rsidP="00BE2837">
      <w:pPr>
        <w:pStyle w:val="Prrafodelista"/>
        <w:numPr>
          <w:ilvl w:val="0"/>
          <w:numId w:val="1"/>
        </w:num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Combatir la impunidad y el abuso de poder</w:t>
      </w:r>
    </w:p>
    <w:p w14:paraId="4E1B83CA" w14:textId="33882E73" w:rsidR="00BE2837" w:rsidRPr="00B35F5D" w:rsidRDefault="00BE2837" w:rsidP="00BE2837">
      <w:pPr>
        <w:pStyle w:val="Prrafodelista"/>
        <w:numPr>
          <w:ilvl w:val="0"/>
          <w:numId w:val="1"/>
        </w:num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Mejora en la gestión pública y los puntos de contacto de sociedad y gobierno</w:t>
      </w:r>
    </w:p>
    <w:p w14:paraId="2F20EB5E" w14:textId="68BBD0F7" w:rsidR="00027DF8" w:rsidRPr="00B35F5D" w:rsidRDefault="00027DF8" w:rsidP="00027DF8">
      <w:pPr>
        <w:pStyle w:val="Prrafodelista"/>
        <w:numPr>
          <w:ilvl w:val="0"/>
          <w:numId w:val="1"/>
        </w:num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Involucrar a la Sociedad y al sector privado.</w:t>
      </w:r>
    </w:p>
    <w:p w14:paraId="7975B04A" w14:textId="77777777" w:rsidR="00027DF8" w:rsidRPr="00B35F5D" w:rsidRDefault="00027DF8" w:rsidP="00027DF8">
      <w:pPr>
        <w:spacing w:line="360" w:lineRule="auto"/>
        <w:jc w:val="both"/>
        <w:rPr>
          <w:rFonts w:ascii="Arial" w:hAnsi="Arial" w:cs="Arial"/>
          <w:color w:val="000000"/>
          <w:sz w:val="23"/>
          <w:szCs w:val="23"/>
          <w:shd w:val="clear" w:color="auto" w:fill="FFFFFF"/>
          <w:lang w:val="es-ES_tradnl"/>
        </w:rPr>
      </w:pPr>
    </w:p>
    <w:p w14:paraId="7E4333F1" w14:textId="576DA9F2" w:rsidR="00027DF8" w:rsidRPr="00B35F5D" w:rsidRDefault="00027DF8" w:rsidP="00027DF8">
      <w:p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Dentro de estos ejes se detallaron 35 prioridade</w:t>
      </w:r>
      <w:r w:rsidR="00235B3F" w:rsidRPr="00B35F5D">
        <w:rPr>
          <w:rFonts w:ascii="Arial" w:hAnsi="Arial" w:cs="Arial"/>
          <w:color w:val="000000"/>
          <w:sz w:val="23"/>
          <w:szCs w:val="23"/>
          <w:shd w:val="clear" w:color="auto" w:fill="FFFFFF"/>
          <w:lang w:val="es-ES_tradnl"/>
        </w:rPr>
        <w:t>s a corto, mediano y largo plazo.</w:t>
      </w:r>
    </w:p>
    <w:p w14:paraId="46298001" w14:textId="77777777" w:rsidR="00235B3F" w:rsidRPr="00B35F5D" w:rsidRDefault="00235B3F" w:rsidP="00027DF8">
      <w:pPr>
        <w:spacing w:line="360" w:lineRule="auto"/>
        <w:jc w:val="both"/>
        <w:rPr>
          <w:rFonts w:ascii="Arial" w:hAnsi="Arial" w:cs="Arial"/>
          <w:color w:val="000000"/>
          <w:sz w:val="23"/>
          <w:szCs w:val="23"/>
          <w:shd w:val="clear" w:color="auto" w:fill="FFFFFF"/>
          <w:lang w:val="es-ES_tradnl"/>
        </w:rPr>
      </w:pPr>
    </w:p>
    <w:p w14:paraId="16BDBE3F" w14:textId="3E284661" w:rsidR="00235B3F" w:rsidRPr="00B35F5D" w:rsidRDefault="00235B3F" w:rsidP="00027DF8">
      <w:p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 xml:space="preserve">En forma subsecuente se realizaron de nueva cuenta en diversos municipios del Estado mesas de trabajo para la implementación de la Política ya aprobada, determinando los </w:t>
      </w:r>
      <w:r w:rsidRPr="00B35F5D">
        <w:rPr>
          <w:rFonts w:ascii="Arial" w:hAnsi="Arial" w:cs="Arial"/>
          <w:color w:val="000000"/>
          <w:sz w:val="23"/>
          <w:szCs w:val="23"/>
          <w:shd w:val="clear" w:color="auto" w:fill="FFFFFF"/>
          <w:lang w:val="es-ES_tradnl"/>
        </w:rPr>
        <w:lastRenderedPageBreak/>
        <w:t xml:space="preserve">indicadores necesarios para el debido seguimiento, y asignando los líderes de implementación de las </w:t>
      </w:r>
      <w:r w:rsidR="00B35F5D" w:rsidRPr="00B35F5D">
        <w:rPr>
          <w:rFonts w:ascii="Arial" w:hAnsi="Arial" w:cs="Arial"/>
          <w:color w:val="000000"/>
          <w:sz w:val="23"/>
          <w:szCs w:val="23"/>
          <w:shd w:val="clear" w:color="auto" w:fill="FFFFFF"/>
          <w:lang w:val="es-ES_tradnl"/>
        </w:rPr>
        <w:t>diversas</w:t>
      </w:r>
      <w:r w:rsidRPr="00B35F5D">
        <w:rPr>
          <w:rFonts w:ascii="Arial" w:hAnsi="Arial" w:cs="Arial"/>
          <w:color w:val="000000"/>
          <w:sz w:val="23"/>
          <w:szCs w:val="23"/>
          <w:shd w:val="clear" w:color="auto" w:fill="FFFFFF"/>
          <w:lang w:val="es-ES_tradnl"/>
        </w:rPr>
        <w:t xml:space="preserve"> actividades. El IACIP de nueva cuenta participó presencialmente en estas mesas de trabajo, a través de la comisionada presidenta y su personal, revisó los documentos, hizo sugerencias y finalmente recibió la encomienda de la realización y organización de varias de las actividades.</w:t>
      </w:r>
    </w:p>
    <w:p w14:paraId="49149572" w14:textId="2C24F747" w:rsidR="00235B3F" w:rsidRPr="00B35F5D" w:rsidRDefault="00235B3F" w:rsidP="00027DF8">
      <w:pPr>
        <w:spacing w:line="360" w:lineRule="auto"/>
        <w:jc w:val="both"/>
        <w:rPr>
          <w:rFonts w:ascii="Arial" w:hAnsi="Arial" w:cs="Arial"/>
          <w:color w:val="000000"/>
          <w:sz w:val="23"/>
          <w:szCs w:val="23"/>
          <w:shd w:val="clear" w:color="auto" w:fill="FFFFFF"/>
          <w:lang w:val="es-ES_tradnl"/>
        </w:rPr>
      </w:pPr>
    </w:p>
    <w:p w14:paraId="2BD8CDCF" w14:textId="21CAEC1E" w:rsidR="00235B3F" w:rsidRPr="00B35F5D" w:rsidRDefault="00235B3F" w:rsidP="00027DF8">
      <w:p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 xml:space="preserve">Es un hecho innegable que la participación del IACIP en la elaboración del diagnóstico, la Política Estatal Anticorrupción y la implementación de la misma fue un hecho determinante para que </w:t>
      </w:r>
      <w:r w:rsidR="00195359" w:rsidRPr="00B35F5D">
        <w:rPr>
          <w:rFonts w:ascii="Arial" w:hAnsi="Arial" w:cs="Arial"/>
          <w:color w:val="000000"/>
          <w:sz w:val="23"/>
          <w:szCs w:val="23"/>
          <w:shd w:val="clear" w:color="auto" w:fill="FFFFFF"/>
          <w:lang w:val="es-ES_tradnl"/>
        </w:rPr>
        <w:t>en todo momento se procurarla fomentar en ella el acceso a la información de una manera progresiva, fácil, y en máxima publicidad, cuidando al mismo tiempo la protección de datos personales.</w:t>
      </w:r>
    </w:p>
    <w:p w14:paraId="6ABA4605" w14:textId="77777777" w:rsidR="00195359" w:rsidRPr="00B35F5D" w:rsidRDefault="00195359" w:rsidP="00027DF8">
      <w:pPr>
        <w:spacing w:line="360" w:lineRule="auto"/>
        <w:jc w:val="both"/>
        <w:rPr>
          <w:rFonts w:ascii="Arial" w:hAnsi="Arial" w:cs="Arial"/>
          <w:color w:val="000000"/>
          <w:sz w:val="23"/>
          <w:szCs w:val="23"/>
          <w:shd w:val="clear" w:color="auto" w:fill="FFFFFF"/>
          <w:lang w:val="es-ES_tradnl"/>
        </w:rPr>
      </w:pPr>
    </w:p>
    <w:p w14:paraId="010BE60A" w14:textId="4595ECA6" w:rsidR="00195359" w:rsidRPr="00B35F5D" w:rsidRDefault="00195359" w:rsidP="00027DF8">
      <w:pPr>
        <w:spacing w:line="360" w:lineRule="auto"/>
        <w:jc w:val="both"/>
        <w:rPr>
          <w:rFonts w:ascii="Arial" w:hAnsi="Arial" w:cs="Arial"/>
          <w:color w:val="000000"/>
          <w:sz w:val="23"/>
          <w:szCs w:val="23"/>
          <w:u w:val="single"/>
          <w:shd w:val="clear" w:color="auto" w:fill="FFFFFF"/>
          <w:lang w:val="es-ES_tradnl"/>
        </w:rPr>
      </w:pPr>
      <w:r w:rsidRPr="00B35F5D">
        <w:rPr>
          <w:rFonts w:ascii="Arial" w:hAnsi="Arial" w:cs="Arial"/>
          <w:color w:val="000000"/>
          <w:sz w:val="23"/>
          <w:szCs w:val="23"/>
          <w:u w:val="single"/>
          <w:shd w:val="clear" w:color="auto" w:fill="FFFFFF"/>
          <w:lang w:val="es-ES_tradnl"/>
        </w:rPr>
        <w:t>La Plataforma Digital Estatal</w:t>
      </w:r>
    </w:p>
    <w:p w14:paraId="63C5EE49" w14:textId="07EB511B" w:rsidR="00195359" w:rsidRPr="00B35F5D" w:rsidRDefault="00195359" w:rsidP="00027DF8">
      <w:p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Otro de los productos emblema del Sistema Estatal Anticorrupción es la Plataforma Digital Estatal, la cual es un repositorio de inteligencia anticorrupción que provee de datos relevantes para lograr combatir este terrible fenómeno. Se encuentra dividida en seis sistemas</w:t>
      </w:r>
    </w:p>
    <w:p w14:paraId="4BA41A62" w14:textId="7FE53ECD" w:rsidR="00195359" w:rsidRPr="00B35F5D" w:rsidRDefault="00195359" w:rsidP="00195359">
      <w:pPr>
        <w:pStyle w:val="Prrafodelista"/>
        <w:numPr>
          <w:ilvl w:val="0"/>
          <w:numId w:val="2"/>
        </w:num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Sistema de Evaluación Patrimonial</w:t>
      </w:r>
    </w:p>
    <w:p w14:paraId="6078C2E9" w14:textId="3FB1695F" w:rsidR="00195359" w:rsidRPr="00B35F5D" w:rsidRDefault="00195359" w:rsidP="00195359">
      <w:pPr>
        <w:pStyle w:val="Prrafodelista"/>
        <w:numPr>
          <w:ilvl w:val="0"/>
          <w:numId w:val="2"/>
        </w:num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Servidores Públicos en Contrataciones</w:t>
      </w:r>
    </w:p>
    <w:p w14:paraId="4D0B7D1C" w14:textId="123BC45F" w:rsidR="00195359" w:rsidRPr="00B35F5D" w:rsidRDefault="00195359" w:rsidP="00195359">
      <w:pPr>
        <w:pStyle w:val="Prrafodelista"/>
        <w:numPr>
          <w:ilvl w:val="0"/>
          <w:numId w:val="2"/>
        </w:num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Sancionados</w:t>
      </w:r>
    </w:p>
    <w:p w14:paraId="1EE0008D" w14:textId="17E670DB" w:rsidR="00195359" w:rsidRPr="00B35F5D" w:rsidRDefault="00195359" w:rsidP="00195359">
      <w:pPr>
        <w:pStyle w:val="Prrafodelista"/>
        <w:numPr>
          <w:ilvl w:val="0"/>
          <w:numId w:val="2"/>
        </w:num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Sistema Estatal de Fiscalización</w:t>
      </w:r>
    </w:p>
    <w:p w14:paraId="31CB023E" w14:textId="243CF7ED" w:rsidR="00195359" w:rsidRPr="00B35F5D" w:rsidRDefault="00195359" w:rsidP="00195359">
      <w:pPr>
        <w:pStyle w:val="Prrafodelista"/>
        <w:numPr>
          <w:ilvl w:val="0"/>
          <w:numId w:val="2"/>
        </w:num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 xml:space="preserve">Denuncias </w:t>
      </w:r>
    </w:p>
    <w:p w14:paraId="121AF79F" w14:textId="5A3F16D8" w:rsidR="00195359" w:rsidRPr="00B35F5D" w:rsidRDefault="00195359" w:rsidP="00195359">
      <w:pPr>
        <w:pStyle w:val="Prrafodelista"/>
        <w:numPr>
          <w:ilvl w:val="0"/>
          <w:numId w:val="2"/>
        </w:num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Contrataciones</w:t>
      </w:r>
    </w:p>
    <w:p w14:paraId="0DA9F7B0" w14:textId="77777777" w:rsidR="00195359" w:rsidRPr="00B35F5D" w:rsidRDefault="00195359" w:rsidP="00195359">
      <w:pPr>
        <w:spacing w:line="360" w:lineRule="auto"/>
        <w:jc w:val="both"/>
        <w:rPr>
          <w:rFonts w:ascii="Arial" w:hAnsi="Arial" w:cs="Arial"/>
          <w:color w:val="000000"/>
          <w:sz w:val="23"/>
          <w:szCs w:val="23"/>
          <w:shd w:val="clear" w:color="auto" w:fill="FFFFFF"/>
          <w:lang w:val="es-ES_tradnl"/>
        </w:rPr>
      </w:pPr>
    </w:p>
    <w:p w14:paraId="32531175" w14:textId="34F29FE1" w:rsidR="00195359" w:rsidRPr="00B35F5D" w:rsidRDefault="00195359" w:rsidP="00195359">
      <w:p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La participación del IACIP en este campo fue realmente relevante, pues a través del Instituto se revisó cada uno de los formatos y publicaciones de los sistemas para garantizar que se brindara el acceso a la información sin vulnerar la protección de datos personales. Cada avance fue revisado y validado por el IACIP</w:t>
      </w:r>
      <w:r w:rsidR="002B6856" w:rsidRPr="00B35F5D">
        <w:rPr>
          <w:rFonts w:ascii="Arial" w:hAnsi="Arial" w:cs="Arial"/>
          <w:color w:val="000000"/>
          <w:sz w:val="23"/>
          <w:szCs w:val="23"/>
          <w:shd w:val="clear" w:color="auto" w:fill="FFFFFF"/>
          <w:lang w:val="es-ES_tradnl"/>
        </w:rPr>
        <w:t xml:space="preserve">, todos los formatos, </w:t>
      </w:r>
      <w:r w:rsidR="00B35F5D" w:rsidRPr="00B35F5D">
        <w:rPr>
          <w:rFonts w:ascii="Arial" w:hAnsi="Arial" w:cs="Arial"/>
          <w:color w:val="000000"/>
          <w:sz w:val="23"/>
          <w:szCs w:val="23"/>
          <w:shd w:val="clear" w:color="auto" w:fill="FFFFFF"/>
          <w:lang w:val="es-ES_tradnl"/>
        </w:rPr>
        <w:t>formularios</w:t>
      </w:r>
      <w:r w:rsidR="002B6856" w:rsidRPr="00B35F5D">
        <w:rPr>
          <w:rFonts w:ascii="Arial" w:hAnsi="Arial" w:cs="Arial"/>
          <w:color w:val="000000"/>
          <w:sz w:val="23"/>
          <w:szCs w:val="23"/>
          <w:shd w:val="clear" w:color="auto" w:fill="FFFFFF"/>
          <w:lang w:val="es-ES_tradnl"/>
        </w:rPr>
        <w:t xml:space="preserve">, </w:t>
      </w:r>
      <w:r w:rsidR="00B35F5D" w:rsidRPr="00B35F5D">
        <w:rPr>
          <w:rFonts w:ascii="Arial" w:hAnsi="Arial" w:cs="Arial"/>
          <w:color w:val="000000"/>
          <w:sz w:val="23"/>
          <w:szCs w:val="23"/>
          <w:shd w:val="clear" w:color="auto" w:fill="FFFFFF"/>
          <w:lang w:val="es-ES_tradnl"/>
        </w:rPr>
        <w:t>presentaciones</w:t>
      </w:r>
      <w:r w:rsidR="00B35F5D">
        <w:rPr>
          <w:rFonts w:ascii="Arial" w:hAnsi="Arial" w:cs="Arial"/>
          <w:color w:val="000000"/>
          <w:sz w:val="23"/>
          <w:szCs w:val="23"/>
          <w:shd w:val="clear" w:color="auto" w:fill="FFFFFF"/>
          <w:lang w:val="es-ES_tradnl"/>
        </w:rPr>
        <w:t xml:space="preserve">, todo </w:t>
      </w:r>
      <w:r w:rsidR="002B6856" w:rsidRPr="00B35F5D">
        <w:rPr>
          <w:rFonts w:ascii="Arial" w:hAnsi="Arial" w:cs="Arial"/>
          <w:color w:val="000000"/>
          <w:sz w:val="23"/>
          <w:szCs w:val="23"/>
          <w:shd w:val="clear" w:color="auto" w:fill="FFFFFF"/>
          <w:lang w:val="es-ES_tradnl"/>
        </w:rPr>
        <w:t xml:space="preserve"> </w:t>
      </w:r>
      <w:r w:rsidRPr="00B35F5D">
        <w:rPr>
          <w:rFonts w:ascii="Arial" w:hAnsi="Arial" w:cs="Arial"/>
          <w:color w:val="000000"/>
          <w:sz w:val="23"/>
          <w:szCs w:val="23"/>
          <w:shd w:val="clear" w:color="auto" w:fill="FFFFFF"/>
          <w:lang w:val="es-ES_tradnl"/>
        </w:rPr>
        <w:t xml:space="preserve"> antes de ser subido a la plataforma</w:t>
      </w:r>
      <w:r w:rsidR="002B6856" w:rsidRPr="00B35F5D">
        <w:rPr>
          <w:rFonts w:ascii="Arial" w:hAnsi="Arial" w:cs="Arial"/>
          <w:color w:val="000000"/>
          <w:sz w:val="23"/>
          <w:szCs w:val="23"/>
          <w:shd w:val="clear" w:color="auto" w:fill="FFFFFF"/>
          <w:lang w:val="es-ES_tradnl"/>
        </w:rPr>
        <w:t xml:space="preserve"> era sometido al </w:t>
      </w:r>
      <w:r w:rsidR="00B35F5D" w:rsidRPr="00B35F5D">
        <w:rPr>
          <w:rFonts w:ascii="Arial" w:hAnsi="Arial" w:cs="Arial"/>
          <w:color w:val="000000"/>
          <w:sz w:val="23"/>
          <w:szCs w:val="23"/>
          <w:shd w:val="clear" w:color="auto" w:fill="FFFFFF"/>
          <w:lang w:val="es-ES_tradnl"/>
        </w:rPr>
        <w:t>dictamen</w:t>
      </w:r>
      <w:r w:rsidR="002B6856" w:rsidRPr="00B35F5D">
        <w:rPr>
          <w:rFonts w:ascii="Arial" w:hAnsi="Arial" w:cs="Arial"/>
          <w:color w:val="000000"/>
          <w:sz w:val="23"/>
          <w:szCs w:val="23"/>
          <w:shd w:val="clear" w:color="auto" w:fill="FFFFFF"/>
          <w:lang w:val="es-ES_tradnl"/>
        </w:rPr>
        <w:t xml:space="preserve"> por parte del Instituto, </w:t>
      </w:r>
      <w:r w:rsidRPr="00B35F5D">
        <w:rPr>
          <w:rFonts w:ascii="Arial" w:hAnsi="Arial" w:cs="Arial"/>
          <w:color w:val="000000"/>
          <w:sz w:val="23"/>
          <w:szCs w:val="23"/>
          <w:shd w:val="clear" w:color="auto" w:fill="FFFFFF"/>
          <w:lang w:val="es-ES_tradnl"/>
        </w:rPr>
        <w:t xml:space="preserve">recibiendo sugerencias y señalamientos para lograr el fortalecimiento del instrumento. </w:t>
      </w:r>
    </w:p>
    <w:p w14:paraId="67586A4C" w14:textId="77777777" w:rsidR="00195359" w:rsidRPr="00B35F5D" w:rsidRDefault="00195359" w:rsidP="00195359">
      <w:pPr>
        <w:spacing w:line="360" w:lineRule="auto"/>
        <w:jc w:val="both"/>
        <w:rPr>
          <w:rFonts w:ascii="Arial" w:hAnsi="Arial" w:cs="Arial"/>
          <w:color w:val="000000"/>
          <w:sz w:val="23"/>
          <w:szCs w:val="23"/>
          <w:shd w:val="clear" w:color="auto" w:fill="FFFFFF"/>
          <w:lang w:val="es-ES_tradnl"/>
        </w:rPr>
      </w:pPr>
    </w:p>
    <w:p w14:paraId="7AA93B33" w14:textId="6B83E81C" w:rsidR="00235B3F" w:rsidRPr="00B35F5D" w:rsidRDefault="00195359" w:rsidP="00027DF8">
      <w:p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lastRenderedPageBreak/>
        <w:t xml:space="preserve">A través </w:t>
      </w:r>
      <w:r w:rsidR="00B35F5D" w:rsidRPr="00B35F5D">
        <w:rPr>
          <w:rFonts w:ascii="Arial" w:hAnsi="Arial" w:cs="Arial"/>
          <w:color w:val="000000"/>
          <w:sz w:val="23"/>
          <w:szCs w:val="23"/>
          <w:shd w:val="clear" w:color="auto" w:fill="FFFFFF"/>
          <w:lang w:val="es-ES_tradnl"/>
        </w:rPr>
        <w:t>de la</w:t>
      </w:r>
      <w:r w:rsidRPr="00B35F5D">
        <w:rPr>
          <w:rFonts w:ascii="Arial" w:hAnsi="Arial" w:cs="Arial"/>
          <w:color w:val="000000"/>
          <w:sz w:val="23"/>
          <w:szCs w:val="23"/>
          <w:shd w:val="clear" w:color="auto" w:fill="FFFFFF"/>
          <w:lang w:val="es-ES_tradnl"/>
        </w:rPr>
        <w:t xml:space="preserve"> participación del IACIP la plataforma Digital Estatal es un lugar seguro que no vulnera derechos y que facilita el acceso a la información relevante para poder llevar a cabo de manera contundente el combate a la corrupción.</w:t>
      </w:r>
    </w:p>
    <w:p w14:paraId="47DBCE2E" w14:textId="77777777" w:rsidR="00235B3F" w:rsidRPr="00B35F5D" w:rsidRDefault="00235B3F" w:rsidP="00027DF8">
      <w:pPr>
        <w:spacing w:line="360" w:lineRule="auto"/>
        <w:jc w:val="both"/>
        <w:rPr>
          <w:rFonts w:ascii="Arial" w:hAnsi="Arial" w:cs="Arial"/>
          <w:color w:val="000000"/>
          <w:sz w:val="23"/>
          <w:szCs w:val="23"/>
          <w:shd w:val="clear" w:color="auto" w:fill="FFFFFF"/>
          <w:lang w:val="es-ES_tradnl"/>
        </w:rPr>
      </w:pPr>
    </w:p>
    <w:p w14:paraId="29DE03ED" w14:textId="3FB77142" w:rsidR="00562CEA" w:rsidRPr="00B35F5D" w:rsidRDefault="002B6856" w:rsidP="00F33266">
      <w:pPr>
        <w:spacing w:line="360" w:lineRule="auto"/>
        <w:jc w:val="both"/>
        <w:rPr>
          <w:rFonts w:ascii="Arial" w:hAnsi="Arial" w:cs="Arial"/>
          <w:color w:val="000000"/>
          <w:sz w:val="23"/>
          <w:szCs w:val="23"/>
          <w:u w:val="single"/>
          <w:shd w:val="clear" w:color="auto" w:fill="FFFFFF"/>
          <w:lang w:val="es-ES_tradnl"/>
        </w:rPr>
      </w:pPr>
      <w:r w:rsidRPr="00B35F5D">
        <w:rPr>
          <w:rFonts w:ascii="Arial" w:hAnsi="Arial" w:cs="Arial"/>
          <w:color w:val="000000"/>
          <w:sz w:val="23"/>
          <w:szCs w:val="23"/>
          <w:u w:val="single"/>
          <w:shd w:val="clear" w:color="auto" w:fill="FFFFFF"/>
          <w:lang w:val="es-ES_tradnl"/>
        </w:rPr>
        <w:t>RECOMENDACIONES NO VINCULANTES</w:t>
      </w:r>
    </w:p>
    <w:p w14:paraId="2070C6E2" w14:textId="06831622" w:rsidR="002B6856" w:rsidRPr="00B35F5D" w:rsidRDefault="002B6856" w:rsidP="00F33266">
      <w:p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 xml:space="preserve">Derivado de los trabajos del comité coordinador, este puede emitir recomendaciones no vinculantes a los distintos órganos de gobierno, pudiendo ser dirigidas a los tres poderes, </w:t>
      </w:r>
      <w:r w:rsidR="00B35F5D" w:rsidRPr="00B35F5D">
        <w:rPr>
          <w:rFonts w:ascii="Arial" w:hAnsi="Arial" w:cs="Arial"/>
          <w:color w:val="000000"/>
          <w:sz w:val="23"/>
          <w:szCs w:val="23"/>
          <w:shd w:val="clear" w:color="auto" w:fill="FFFFFF"/>
          <w:lang w:val="es-ES_tradnl"/>
        </w:rPr>
        <w:t>organismos</w:t>
      </w:r>
      <w:r w:rsidRPr="00B35F5D">
        <w:rPr>
          <w:rFonts w:ascii="Arial" w:hAnsi="Arial" w:cs="Arial"/>
          <w:color w:val="000000"/>
          <w:sz w:val="23"/>
          <w:szCs w:val="23"/>
          <w:shd w:val="clear" w:color="auto" w:fill="FFFFFF"/>
          <w:lang w:val="es-ES_tradnl"/>
        </w:rPr>
        <w:t xml:space="preserve"> autónomos, alcanzando el </w:t>
      </w:r>
      <w:r w:rsidR="00B35F5D" w:rsidRPr="00B35F5D">
        <w:rPr>
          <w:rFonts w:ascii="Arial" w:hAnsi="Arial" w:cs="Arial"/>
          <w:color w:val="000000"/>
          <w:sz w:val="23"/>
          <w:szCs w:val="23"/>
          <w:shd w:val="clear" w:color="auto" w:fill="FFFFFF"/>
          <w:lang w:val="es-ES_tradnl"/>
        </w:rPr>
        <w:t>nivel Estatal</w:t>
      </w:r>
      <w:r w:rsidRPr="00B35F5D">
        <w:rPr>
          <w:rFonts w:ascii="Arial" w:hAnsi="Arial" w:cs="Arial"/>
          <w:color w:val="000000"/>
          <w:sz w:val="23"/>
          <w:szCs w:val="23"/>
          <w:shd w:val="clear" w:color="auto" w:fill="FFFFFF"/>
          <w:lang w:val="es-ES_tradnl"/>
        </w:rPr>
        <w:t xml:space="preserve"> y el Municipal.</w:t>
      </w:r>
    </w:p>
    <w:p w14:paraId="31160357" w14:textId="77777777" w:rsidR="00A85449" w:rsidRPr="00B35F5D" w:rsidRDefault="00A85449" w:rsidP="00F33266">
      <w:pPr>
        <w:spacing w:line="360" w:lineRule="auto"/>
        <w:jc w:val="both"/>
        <w:rPr>
          <w:rFonts w:ascii="Arial" w:hAnsi="Arial" w:cs="Arial"/>
          <w:color w:val="000000"/>
          <w:sz w:val="23"/>
          <w:szCs w:val="23"/>
          <w:shd w:val="clear" w:color="auto" w:fill="FFFFFF"/>
          <w:lang w:val="es-ES_tradnl"/>
        </w:rPr>
      </w:pPr>
    </w:p>
    <w:p w14:paraId="2D4DE23A" w14:textId="75DB341B" w:rsidR="00A85449" w:rsidRPr="00B35F5D" w:rsidRDefault="00A85449" w:rsidP="00F33266">
      <w:p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 xml:space="preserve">En el año 2021 se emitió recomendación no vinculante a efecto de incidir en las políticas públicas mediante el fortalecimiento en las unidades de transparencia, </w:t>
      </w:r>
      <w:r w:rsidR="00B35F5D" w:rsidRPr="00B35F5D">
        <w:rPr>
          <w:rFonts w:ascii="Arial" w:hAnsi="Arial" w:cs="Arial"/>
          <w:color w:val="000000"/>
          <w:sz w:val="23"/>
          <w:szCs w:val="23"/>
          <w:shd w:val="clear" w:color="auto" w:fill="FFFFFF"/>
          <w:lang w:val="es-ES_tradnl"/>
        </w:rPr>
        <w:t>sugiriendo</w:t>
      </w:r>
      <w:r w:rsidRPr="00B35F5D">
        <w:rPr>
          <w:rFonts w:ascii="Arial" w:hAnsi="Arial" w:cs="Arial"/>
          <w:color w:val="000000"/>
          <w:sz w:val="23"/>
          <w:szCs w:val="23"/>
          <w:shd w:val="clear" w:color="auto" w:fill="FFFFFF"/>
          <w:lang w:val="es-ES_tradnl"/>
        </w:rPr>
        <w:t xml:space="preserve"> la realización del análisis tanto operativo como normativo de </w:t>
      </w:r>
      <w:r w:rsidR="00B35F5D" w:rsidRPr="00B35F5D">
        <w:rPr>
          <w:rFonts w:ascii="Arial" w:hAnsi="Arial" w:cs="Arial"/>
          <w:color w:val="000000"/>
          <w:sz w:val="23"/>
          <w:szCs w:val="23"/>
          <w:shd w:val="clear" w:color="auto" w:fill="FFFFFF"/>
          <w:lang w:val="es-ES_tradnl"/>
        </w:rPr>
        <w:t>identificación</w:t>
      </w:r>
      <w:r w:rsidRPr="00B35F5D">
        <w:rPr>
          <w:rFonts w:ascii="Arial" w:hAnsi="Arial" w:cs="Arial"/>
          <w:color w:val="000000"/>
          <w:sz w:val="23"/>
          <w:szCs w:val="23"/>
          <w:shd w:val="clear" w:color="auto" w:fill="FFFFFF"/>
          <w:lang w:val="es-ES_tradnl"/>
        </w:rPr>
        <w:t xml:space="preserve"> y diseño del </w:t>
      </w:r>
      <w:r w:rsidR="00B35F5D" w:rsidRPr="00B35F5D">
        <w:rPr>
          <w:rFonts w:ascii="Arial" w:hAnsi="Arial" w:cs="Arial"/>
          <w:color w:val="000000"/>
          <w:sz w:val="23"/>
          <w:szCs w:val="23"/>
          <w:shd w:val="clear" w:color="auto" w:fill="FFFFFF"/>
          <w:lang w:val="es-ES_tradnl"/>
        </w:rPr>
        <w:t>perfil profesional</w:t>
      </w:r>
      <w:r w:rsidRPr="00B35F5D">
        <w:rPr>
          <w:rFonts w:ascii="Arial" w:hAnsi="Arial" w:cs="Arial"/>
          <w:color w:val="000000"/>
          <w:sz w:val="23"/>
          <w:szCs w:val="23"/>
          <w:shd w:val="clear" w:color="auto" w:fill="FFFFFF"/>
          <w:lang w:val="es-ES_tradnl"/>
        </w:rPr>
        <w:t xml:space="preserve"> idóneo de los titulares de las unidades de transparencia, señalando que los entes públicos deben considerar al momento de realizar la designación:</w:t>
      </w:r>
    </w:p>
    <w:p w14:paraId="0902E549" w14:textId="5C7C04F0" w:rsidR="00A85449" w:rsidRPr="00B35F5D" w:rsidRDefault="00A85449" w:rsidP="00A85449">
      <w:pPr>
        <w:pStyle w:val="Prrafodelista"/>
        <w:numPr>
          <w:ilvl w:val="0"/>
          <w:numId w:val="3"/>
        </w:num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El diseño del perfil idóneo</w:t>
      </w:r>
    </w:p>
    <w:p w14:paraId="64288372" w14:textId="431817CE" w:rsidR="00A85449" w:rsidRPr="00B35F5D" w:rsidRDefault="00A85449" w:rsidP="00A85449">
      <w:pPr>
        <w:pStyle w:val="Prrafodelista"/>
        <w:numPr>
          <w:ilvl w:val="0"/>
          <w:numId w:val="3"/>
        </w:num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La experiencia comprobada</w:t>
      </w:r>
    </w:p>
    <w:p w14:paraId="17492501" w14:textId="488FADEB" w:rsidR="00A85449" w:rsidRPr="00B35F5D" w:rsidRDefault="00A85449" w:rsidP="00A85449">
      <w:pPr>
        <w:pStyle w:val="Prrafodelista"/>
        <w:numPr>
          <w:ilvl w:val="0"/>
          <w:numId w:val="3"/>
        </w:num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Las Capacidades y habilidades</w:t>
      </w:r>
    </w:p>
    <w:p w14:paraId="3D456388" w14:textId="36E82E43" w:rsidR="00A85449" w:rsidRPr="00B35F5D" w:rsidRDefault="00A85449" w:rsidP="00A85449">
      <w:pPr>
        <w:pStyle w:val="Prrafodelista"/>
        <w:numPr>
          <w:ilvl w:val="0"/>
          <w:numId w:val="3"/>
        </w:num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La profesionalización.</w:t>
      </w:r>
    </w:p>
    <w:p w14:paraId="2F9B929A" w14:textId="77777777" w:rsidR="00A85449" w:rsidRPr="00B35F5D" w:rsidRDefault="00A85449" w:rsidP="00A85449">
      <w:pPr>
        <w:spacing w:line="360" w:lineRule="auto"/>
        <w:jc w:val="both"/>
        <w:rPr>
          <w:rFonts w:ascii="Arial" w:hAnsi="Arial" w:cs="Arial"/>
          <w:color w:val="000000"/>
          <w:sz w:val="23"/>
          <w:szCs w:val="23"/>
          <w:shd w:val="clear" w:color="auto" w:fill="FFFFFF"/>
          <w:lang w:val="es-ES_tradnl"/>
        </w:rPr>
      </w:pPr>
    </w:p>
    <w:p w14:paraId="664A94A5" w14:textId="6756F489" w:rsidR="00A85449" w:rsidRPr="00B35F5D" w:rsidRDefault="00A85449" w:rsidP="00A85449">
      <w:p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 xml:space="preserve">El IACIP impulsó esta recomendación no vinculante, del Sistema Estatal Anticorrupción del Estado de Guanajuato, la cual fue publicada en el periódico oficial del estado el 28 de </w:t>
      </w:r>
      <w:r w:rsidR="00B35F5D" w:rsidRPr="00B35F5D">
        <w:rPr>
          <w:rFonts w:ascii="Arial" w:hAnsi="Arial" w:cs="Arial"/>
          <w:color w:val="000000"/>
          <w:sz w:val="23"/>
          <w:szCs w:val="23"/>
          <w:shd w:val="clear" w:color="auto" w:fill="FFFFFF"/>
          <w:lang w:val="es-ES_tradnl"/>
        </w:rPr>
        <w:t>octubre</w:t>
      </w:r>
      <w:r w:rsidRPr="00B35F5D">
        <w:rPr>
          <w:rFonts w:ascii="Arial" w:hAnsi="Arial" w:cs="Arial"/>
          <w:color w:val="000000"/>
          <w:sz w:val="23"/>
          <w:szCs w:val="23"/>
          <w:shd w:val="clear" w:color="auto" w:fill="FFFFFF"/>
          <w:lang w:val="es-ES_tradnl"/>
        </w:rPr>
        <w:t xml:space="preserve"> de </w:t>
      </w:r>
      <w:r w:rsidR="00B35F5D" w:rsidRPr="00B35F5D">
        <w:rPr>
          <w:rFonts w:ascii="Arial" w:hAnsi="Arial" w:cs="Arial"/>
          <w:color w:val="000000"/>
          <w:sz w:val="23"/>
          <w:szCs w:val="23"/>
          <w:shd w:val="clear" w:color="auto" w:fill="FFFFFF"/>
          <w:lang w:val="es-ES_tradnl"/>
        </w:rPr>
        <w:t>2021, fortaleciendo</w:t>
      </w:r>
      <w:r w:rsidRPr="00B35F5D">
        <w:rPr>
          <w:rFonts w:ascii="Arial" w:hAnsi="Arial" w:cs="Arial"/>
          <w:color w:val="000000"/>
          <w:sz w:val="23"/>
          <w:szCs w:val="23"/>
          <w:shd w:val="clear" w:color="auto" w:fill="FFFFFF"/>
          <w:lang w:val="es-ES_tradnl"/>
        </w:rPr>
        <w:t xml:space="preserve"> </w:t>
      </w:r>
      <w:r w:rsidR="00B35F5D" w:rsidRPr="00B35F5D">
        <w:rPr>
          <w:rFonts w:ascii="Arial" w:hAnsi="Arial" w:cs="Arial"/>
          <w:color w:val="000000"/>
          <w:sz w:val="23"/>
          <w:szCs w:val="23"/>
          <w:shd w:val="clear" w:color="auto" w:fill="FFFFFF"/>
          <w:lang w:val="es-ES_tradnl"/>
        </w:rPr>
        <w:t>así, la</w:t>
      </w:r>
      <w:r w:rsidRPr="00B35F5D">
        <w:rPr>
          <w:rFonts w:ascii="Arial" w:hAnsi="Arial" w:cs="Arial"/>
          <w:color w:val="000000"/>
          <w:sz w:val="23"/>
          <w:szCs w:val="23"/>
          <w:shd w:val="clear" w:color="auto" w:fill="FFFFFF"/>
          <w:lang w:val="es-ES_tradnl"/>
        </w:rPr>
        <w:t xml:space="preserve"> capacidad de respuesta de todos los sujetos obligados para poder trabajar de manera coordinada y eficiente.</w:t>
      </w:r>
    </w:p>
    <w:p w14:paraId="2CE53D63" w14:textId="77777777" w:rsidR="00A85449" w:rsidRPr="00B35F5D" w:rsidRDefault="00A85449" w:rsidP="00A85449">
      <w:pPr>
        <w:spacing w:line="360" w:lineRule="auto"/>
        <w:jc w:val="both"/>
        <w:rPr>
          <w:rFonts w:ascii="Arial" w:hAnsi="Arial" w:cs="Arial"/>
          <w:color w:val="000000"/>
          <w:sz w:val="23"/>
          <w:szCs w:val="23"/>
          <w:shd w:val="clear" w:color="auto" w:fill="FFFFFF"/>
          <w:lang w:val="es-ES_tradnl"/>
        </w:rPr>
      </w:pPr>
    </w:p>
    <w:p w14:paraId="5498D26A" w14:textId="31043FD8" w:rsidR="00A85449" w:rsidRPr="00B35F5D" w:rsidRDefault="00A85449" w:rsidP="00A85449">
      <w:pPr>
        <w:spacing w:line="360" w:lineRule="auto"/>
        <w:jc w:val="both"/>
        <w:rPr>
          <w:rFonts w:ascii="Arial" w:hAnsi="Arial" w:cs="Arial"/>
          <w:color w:val="000000"/>
          <w:sz w:val="23"/>
          <w:szCs w:val="23"/>
          <w:u w:val="single"/>
          <w:shd w:val="clear" w:color="auto" w:fill="FFFFFF"/>
          <w:lang w:val="es-ES_tradnl"/>
        </w:rPr>
      </w:pPr>
      <w:r w:rsidRPr="00B35F5D">
        <w:rPr>
          <w:rFonts w:ascii="Arial" w:hAnsi="Arial" w:cs="Arial"/>
          <w:color w:val="000000"/>
          <w:sz w:val="23"/>
          <w:szCs w:val="23"/>
          <w:u w:val="single"/>
          <w:shd w:val="clear" w:color="auto" w:fill="FFFFFF"/>
          <w:lang w:val="es-ES_tradnl"/>
        </w:rPr>
        <w:t>Actividades Varias</w:t>
      </w:r>
    </w:p>
    <w:p w14:paraId="2CE57802" w14:textId="4D068ADA" w:rsidR="000B673D" w:rsidRPr="00B35F5D" w:rsidRDefault="00A85449" w:rsidP="00A85449">
      <w:p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 xml:space="preserve">Fueron incontables las capacitaciones que fueron impartidas por el IACIP de manera coordinada con el Comité de Participación Ciudadana del Sistema Estatal Anticorrupción. </w:t>
      </w:r>
      <w:r w:rsidR="000B673D" w:rsidRPr="00B35F5D">
        <w:rPr>
          <w:rFonts w:ascii="Arial" w:hAnsi="Arial" w:cs="Arial"/>
          <w:color w:val="000000"/>
          <w:sz w:val="23"/>
          <w:szCs w:val="23"/>
          <w:shd w:val="clear" w:color="auto" w:fill="FFFFFF"/>
          <w:lang w:val="es-ES_tradnl"/>
        </w:rPr>
        <w:t>Así como los foros informativos en los que el IACIP hizo exposiciones relevantes para fomentar la participación ciudadana.</w:t>
      </w:r>
    </w:p>
    <w:p w14:paraId="0F9388ED" w14:textId="77777777" w:rsidR="000B673D" w:rsidRPr="00B35F5D" w:rsidRDefault="000B673D" w:rsidP="00A85449">
      <w:pPr>
        <w:spacing w:line="360" w:lineRule="auto"/>
        <w:jc w:val="both"/>
        <w:rPr>
          <w:rFonts w:ascii="Arial" w:hAnsi="Arial" w:cs="Arial"/>
          <w:color w:val="000000"/>
          <w:sz w:val="23"/>
          <w:szCs w:val="23"/>
          <w:shd w:val="clear" w:color="auto" w:fill="FFFFFF"/>
          <w:lang w:val="es-ES_tradnl"/>
        </w:rPr>
      </w:pPr>
    </w:p>
    <w:p w14:paraId="51666F18" w14:textId="31A966F2" w:rsidR="00A85449" w:rsidRPr="00B35F5D" w:rsidRDefault="00A85449" w:rsidP="00A85449">
      <w:p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Se implementó el plan DAI (Derecho de acceso a la información</w:t>
      </w:r>
      <w:r w:rsidR="000B673D" w:rsidRPr="00B35F5D">
        <w:rPr>
          <w:rFonts w:ascii="Arial" w:hAnsi="Arial" w:cs="Arial"/>
          <w:color w:val="000000"/>
          <w:sz w:val="23"/>
          <w:szCs w:val="23"/>
          <w:shd w:val="clear" w:color="auto" w:fill="FFFFFF"/>
          <w:lang w:val="es-ES_tradnl"/>
        </w:rPr>
        <w:t>)</w:t>
      </w:r>
      <w:r w:rsidRPr="00B35F5D">
        <w:rPr>
          <w:rFonts w:ascii="Arial" w:hAnsi="Arial" w:cs="Arial"/>
          <w:color w:val="000000"/>
          <w:sz w:val="23"/>
          <w:szCs w:val="23"/>
          <w:shd w:val="clear" w:color="auto" w:fill="FFFFFF"/>
          <w:lang w:val="es-ES_tradnl"/>
        </w:rPr>
        <w:t>, con la participación de universidades y centros académicos</w:t>
      </w:r>
      <w:r w:rsidR="000B673D" w:rsidRPr="00B35F5D">
        <w:rPr>
          <w:rFonts w:ascii="Arial" w:hAnsi="Arial" w:cs="Arial"/>
          <w:color w:val="000000"/>
          <w:sz w:val="23"/>
          <w:szCs w:val="23"/>
          <w:shd w:val="clear" w:color="auto" w:fill="FFFFFF"/>
          <w:lang w:val="es-ES_tradnl"/>
        </w:rPr>
        <w:t xml:space="preserve"> integrantes de la Red Ciudadana </w:t>
      </w:r>
      <w:r w:rsidR="00B35F5D" w:rsidRPr="00B35F5D">
        <w:rPr>
          <w:rFonts w:ascii="Arial" w:hAnsi="Arial" w:cs="Arial"/>
          <w:color w:val="000000"/>
          <w:sz w:val="23"/>
          <w:szCs w:val="23"/>
          <w:shd w:val="clear" w:color="auto" w:fill="FFFFFF"/>
          <w:lang w:val="es-ES_tradnl"/>
        </w:rPr>
        <w:lastRenderedPageBreak/>
        <w:t>Anticorrupción</w:t>
      </w:r>
      <w:r w:rsidR="000B673D" w:rsidRPr="00B35F5D">
        <w:rPr>
          <w:rFonts w:ascii="Arial" w:hAnsi="Arial" w:cs="Arial"/>
          <w:color w:val="000000"/>
          <w:sz w:val="23"/>
          <w:szCs w:val="23"/>
          <w:shd w:val="clear" w:color="auto" w:fill="FFFFFF"/>
          <w:lang w:val="es-ES_tradnl"/>
        </w:rPr>
        <w:t xml:space="preserve">; se impartieron cursos y talleres de uso de la plataforma de transparencia, con ejercicios prácticos sobre la forma de realizar solicitudes de información, </w:t>
      </w:r>
      <w:r w:rsidR="00B35F5D" w:rsidRPr="00B35F5D">
        <w:rPr>
          <w:rFonts w:ascii="Arial" w:hAnsi="Arial" w:cs="Arial"/>
          <w:color w:val="000000"/>
          <w:sz w:val="23"/>
          <w:szCs w:val="23"/>
          <w:shd w:val="clear" w:color="auto" w:fill="FFFFFF"/>
          <w:lang w:val="es-ES_tradnl"/>
        </w:rPr>
        <w:t>concientizando</w:t>
      </w:r>
      <w:r w:rsidR="000B673D" w:rsidRPr="00B35F5D">
        <w:rPr>
          <w:rFonts w:ascii="Arial" w:hAnsi="Arial" w:cs="Arial"/>
          <w:color w:val="000000"/>
          <w:sz w:val="23"/>
          <w:szCs w:val="23"/>
          <w:shd w:val="clear" w:color="auto" w:fill="FFFFFF"/>
          <w:lang w:val="es-ES_tradnl"/>
        </w:rPr>
        <w:t xml:space="preserve"> a la ciudadanía sobre sus derechos para poderse allegar de información, la forma de exigirla en caso de ser negada y la facultad de realizar todo desde una protección de anonimato.</w:t>
      </w:r>
    </w:p>
    <w:p w14:paraId="116DF7FC" w14:textId="77777777" w:rsidR="000B673D" w:rsidRPr="00B35F5D" w:rsidRDefault="000B673D" w:rsidP="00A85449">
      <w:pPr>
        <w:spacing w:line="360" w:lineRule="auto"/>
        <w:jc w:val="both"/>
        <w:rPr>
          <w:rFonts w:ascii="Arial" w:hAnsi="Arial" w:cs="Arial"/>
          <w:color w:val="000000"/>
          <w:sz w:val="23"/>
          <w:szCs w:val="23"/>
          <w:shd w:val="clear" w:color="auto" w:fill="FFFFFF"/>
          <w:lang w:val="es-ES_tradnl"/>
        </w:rPr>
      </w:pPr>
    </w:p>
    <w:p w14:paraId="1D28F567" w14:textId="0AC94C55" w:rsidR="000B673D" w:rsidRPr="00B35F5D" w:rsidRDefault="000B673D" w:rsidP="000B673D">
      <w:p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 xml:space="preserve">Se participó en un programa denominado “reto de los 100 días” en el que </w:t>
      </w:r>
      <w:r w:rsidR="00B35F5D" w:rsidRPr="00B35F5D">
        <w:rPr>
          <w:rFonts w:ascii="Arial" w:hAnsi="Arial" w:cs="Arial"/>
          <w:color w:val="000000"/>
          <w:sz w:val="23"/>
          <w:szCs w:val="23"/>
          <w:shd w:val="clear" w:color="auto" w:fill="FFFFFF"/>
          <w:lang w:val="es-ES_tradnl"/>
        </w:rPr>
        <w:t>a través</w:t>
      </w:r>
      <w:r w:rsidRPr="00B35F5D">
        <w:rPr>
          <w:rFonts w:ascii="Arial" w:hAnsi="Arial" w:cs="Arial"/>
          <w:color w:val="000000"/>
          <w:sz w:val="23"/>
          <w:szCs w:val="23"/>
          <w:shd w:val="clear" w:color="auto" w:fill="FFFFFF"/>
          <w:lang w:val="es-ES_tradnl"/>
        </w:rPr>
        <w:t xml:space="preserve"> de una metodología novedosa se logró una mayor rapidez en la resolución de carpetas de investigación, en el cual todos los </w:t>
      </w:r>
      <w:r w:rsidR="00B35F5D" w:rsidRPr="00B35F5D">
        <w:rPr>
          <w:rFonts w:ascii="Arial" w:hAnsi="Arial" w:cs="Arial"/>
          <w:color w:val="000000"/>
          <w:sz w:val="23"/>
          <w:szCs w:val="23"/>
          <w:shd w:val="clear" w:color="auto" w:fill="FFFFFF"/>
          <w:lang w:val="es-ES_tradnl"/>
        </w:rPr>
        <w:t>integrantes</w:t>
      </w:r>
      <w:r w:rsidRPr="00B35F5D">
        <w:rPr>
          <w:rFonts w:ascii="Arial" w:hAnsi="Arial" w:cs="Arial"/>
          <w:color w:val="000000"/>
          <w:sz w:val="23"/>
          <w:szCs w:val="23"/>
          <w:shd w:val="clear" w:color="auto" w:fill="FFFFFF"/>
          <w:lang w:val="es-ES_tradnl"/>
        </w:rPr>
        <w:t xml:space="preserve"> del comité coordinador colaboraron con sus ideas y experiencias, siendo el IACIP colaborador.</w:t>
      </w:r>
    </w:p>
    <w:p w14:paraId="7B6F95FD" w14:textId="73459F44" w:rsidR="000B673D" w:rsidRPr="00B35F5D" w:rsidRDefault="000B673D" w:rsidP="00A85449">
      <w:pPr>
        <w:spacing w:line="360" w:lineRule="auto"/>
        <w:jc w:val="both"/>
        <w:rPr>
          <w:rFonts w:ascii="Arial" w:hAnsi="Arial" w:cs="Arial"/>
          <w:color w:val="000000"/>
          <w:sz w:val="23"/>
          <w:szCs w:val="23"/>
          <w:shd w:val="clear" w:color="auto" w:fill="FFFFFF"/>
          <w:lang w:val="es-ES_tradnl"/>
        </w:rPr>
      </w:pPr>
    </w:p>
    <w:p w14:paraId="6B2AEFA6" w14:textId="2E50AE1D" w:rsidR="000B673D" w:rsidRPr="00B35F5D" w:rsidRDefault="000B673D" w:rsidP="00A85449">
      <w:p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 xml:space="preserve">Se acompañó a grupos de estudiantes y académicos en ejercicios de investigación capacitándolos en la forma </w:t>
      </w:r>
      <w:r w:rsidR="00B35F5D" w:rsidRPr="00B35F5D">
        <w:rPr>
          <w:rFonts w:ascii="Arial" w:hAnsi="Arial" w:cs="Arial"/>
          <w:color w:val="000000"/>
          <w:sz w:val="23"/>
          <w:szCs w:val="23"/>
          <w:shd w:val="clear" w:color="auto" w:fill="FFFFFF"/>
          <w:lang w:val="es-ES_tradnl"/>
        </w:rPr>
        <w:t>adecuada</w:t>
      </w:r>
      <w:r w:rsidRPr="00B35F5D">
        <w:rPr>
          <w:rFonts w:ascii="Arial" w:hAnsi="Arial" w:cs="Arial"/>
          <w:color w:val="000000"/>
          <w:sz w:val="23"/>
          <w:szCs w:val="23"/>
          <w:shd w:val="clear" w:color="auto" w:fill="FFFFFF"/>
          <w:lang w:val="es-ES_tradnl"/>
        </w:rPr>
        <w:t xml:space="preserve"> de hacer uso de las herramientas existentes a su alcance. </w:t>
      </w:r>
    </w:p>
    <w:p w14:paraId="48EE6813" w14:textId="77777777" w:rsidR="000B673D" w:rsidRPr="00B35F5D" w:rsidRDefault="000B673D" w:rsidP="00A85449">
      <w:pPr>
        <w:spacing w:line="360" w:lineRule="auto"/>
        <w:jc w:val="both"/>
        <w:rPr>
          <w:rFonts w:ascii="Arial" w:hAnsi="Arial" w:cs="Arial"/>
          <w:color w:val="000000"/>
          <w:sz w:val="23"/>
          <w:szCs w:val="23"/>
          <w:shd w:val="clear" w:color="auto" w:fill="FFFFFF"/>
          <w:lang w:val="es-ES_tradnl"/>
        </w:rPr>
      </w:pPr>
    </w:p>
    <w:p w14:paraId="200D360C" w14:textId="6A8DD97F" w:rsidR="000B673D" w:rsidRPr="00B35F5D" w:rsidRDefault="000B673D" w:rsidP="00A85449">
      <w:pPr>
        <w:spacing w:line="360" w:lineRule="auto"/>
        <w:jc w:val="both"/>
        <w:rPr>
          <w:rFonts w:ascii="Arial" w:hAnsi="Arial" w:cs="Arial"/>
          <w:color w:val="000000"/>
          <w:sz w:val="23"/>
          <w:szCs w:val="23"/>
          <w:u w:val="single"/>
          <w:shd w:val="clear" w:color="auto" w:fill="FFFFFF"/>
          <w:lang w:val="es-ES_tradnl"/>
        </w:rPr>
      </w:pPr>
      <w:r w:rsidRPr="00B35F5D">
        <w:rPr>
          <w:rFonts w:ascii="Arial" w:hAnsi="Arial" w:cs="Arial"/>
          <w:color w:val="000000"/>
          <w:sz w:val="23"/>
          <w:szCs w:val="23"/>
          <w:u w:val="single"/>
          <w:shd w:val="clear" w:color="auto" w:fill="FFFFFF"/>
          <w:lang w:val="es-ES_tradnl"/>
        </w:rPr>
        <w:t>Conclusión</w:t>
      </w:r>
    </w:p>
    <w:p w14:paraId="78411973" w14:textId="2B3BE8FC" w:rsidR="000B673D" w:rsidRPr="00B35F5D" w:rsidRDefault="000B673D" w:rsidP="00A85449">
      <w:p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 xml:space="preserve">El Comité Coordinador del Sistema Estatal Anticorrupción no solo está </w:t>
      </w:r>
      <w:r w:rsidR="00B35F5D">
        <w:rPr>
          <w:rFonts w:ascii="Arial" w:hAnsi="Arial" w:cs="Arial"/>
          <w:color w:val="000000"/>
          <w:sz w:val="23"/>
          <w:szCs w:val="23"/>
          <w:shd w:val="clear" w:color="auto" w:fill="FFFFFF"/>
          <w:lang w:val="es-ES_tradnl"/>
        </w:rPr>
        <w:t>integrado</w:t>
      </w:r>
      <w:r w:rsidRPr="00B35F5D">
        <w:rPr>
          <w:rFonts w:ascii="Arial" w:hAnsi="Arial" w:cs="Arial"/>
          <w:color w:val="000000"/>
          <w:sz w:val="23"/>
          <w:szCs w:val="23"/>
          <w:shd w:val="clear" w:color="auto" w:fill="FFFFFF"/>
          <w:lang w:val="es-ES_tradnl"/>
        </w:rPr>
        <w:t xml:space="preserve"> por ministerio de ley por el IACIP, sino que lo está en su propia esencia, el </w:t>
      </w:r>
      <w:r w:rsidR="00B35F5D" w:rsidRPr="00B35F5D">
        <w:rPr>
          <w:rFonts w:ascii="Arial" w:hAnsi="Arial" w:cs="Arial"/>
          <w:color w:val="000000"/>
          <w:sz w:val="23"/>
          <w:szCs w:val="23"/>
          <w:shd w:val="clear" w:color="auto" w:fill="FFFFFF"/>
          <w:lang w:val="es-ES_tradnl"/>
        </w:rPr>
        <w:t>acompañamiento</w:t>
      </w:r>
      <w:r w:rsidRPr="00B35F5D">
        <w:rPr>
          <w:rFonts w:ascii="Arial" w:hAnsi="Arial" w:cs="Arial"/>
          <w:color w:val="000000"/>
          <w:sz w:val="23"/>
          <w:szCs w:val="23"/>
          <w:shd w:val="clear" w:color="auto" w:fill="FFFFFF"/>
          <w:lang w:val="es-ES_tradnl"/>
        </w:rPr>
        <w:t xml:space="preserve">, fortalecimiento y respaldo del Instituto al Sistema en estos 8 años ha sido cotidiano y fundamental. </w:t>
      </w:r>
      <w:r w:rsidR="007D0A79" w:rsidRPr="00B35F5D">
        <w:rPr>
          <w:rFonts w:ascii="Arial" w:hAnsi="Arial" w:cs="Arial"/>
          <w:color w:val="000000"/>
          <w:sz w:val="23"/>
          <w:szCs w:val="23"/>
          <w:shd w:val="clear" w:color="auto" w:fill="FFFFFF"/>
          <w:lang w:val="es-ES_tradnl"/>
        </w:rPr>
        <w:t xml:space="preserve">La transparencia y la protección de datos personales se encontraron como temas principales en todas las sesiones y discusiones del sistema, </w:t>
      </w:r>
    </w:p>
    <w:p w14:paraId="0C0AE1F1" w14:textId="77777777" w:rsidR="007D0A79" w:rsidRPr="00B35F5D" w:rsidRDefault="007D0A79" w:rsidP="00A85449">
      <w:pPr>
        <w:spacing w:line="360" w:lineRule="auto"/>
        <w:jc w:val="both"/>
        <w:rPr>
          <w:rFonts w:ascii="Arial" w:hAnsi="Arial" w:cs="Arial"/>
          <w:color w:val="000000"/>
          <w:sz w:val="23"/>
          <w:szCs w:val="23"/>
          <w:shd w:val="clear" w:color="auto" w:fill="FFFFFF"/>
          <w:lang w:val="es-ES_tradnl"/>
        </w:rPr>
      </w:pPr>
    </w:p>
    <w:p w14:paraId="14D986D7" w14:textId="3465E2B1" w:rsidR="007D0A79" w:rsidRPr="00B35F5D" w:rsidRDefault="007D0A79" w:rsidP="00A85449">
      <w:pPr>
        <w:spacing w:line="360" w:lineRule="auto"/>
        <w:jc w:val="both"/>
        <w:rPr>
          <w:rFonts w:ascii="Arial" w:hAnsi="Arial" w:cs="Arial"/>
          <w:color w:val="000000"/>
          <w:sz w:val="23"/>
          <w:szCs w:val="23"/>
          <w:shd w:val="clear" w:color="auto" w:fill="FFFFFF"/>
          <w:lang w:val="es-ES_tradnl"/>
        </w:rPr>
      </w:pPr>
      <w:r w:rsidRPr="00B35F5D">
        <w:rPr>
          <w:rFonts w:ascii="Arial" w:hAnsi="Arial" w:cs="Arial"/>
          <w:color w:val="000000"/>
          <w:sz w:val="23"/>
          <w:szCs w:val="23"/>
          <w:shd w:val="clear" w:color="auto" w:fill="FFFFFF"/>
          <w:lang w:val="es-ES_tradnl"/>
        </w:rPr>
        <w:t>Si bien repito</w:t>
      </w:r>
      <w:r w:rsidR="00B35F5D">
        <w:rPr>
          <w:rFonts w:ascii="Arial" w:hAnsi="Arial" w:cs="Arial"/>
          <w:color w:val="000000"/>
          <w:sz w:val="23"/>
          <w:szCs w:val="23"/>
          <w:shd w:val="clear" w:color="auto" w:fill="FFFFFF"/>
          <w:lang w:val="es-ES_tradnl"/>
        </w:rPr>
        <w:t>,</w:t>
      </w:r>
      <w:r w:rsidRPr="00B35F5D">
        <w:rPr>
          <w:rFonts w:ascii="Arial" w:hAnsi="Arial" w:cs="Arial"/>
          <w:color w:val="000000"/>
          <w:sz w:val="23"/>
          <w:szCs w:val="23"/>
          <w:shd w:val="clear" w:color="auto" w:fill="FFFFFF"/>
          <w:lang w:val="es-ES_tradnl"/>
        </w:rPr>
        <w:t xml:space="preserve"> la transparencia no erradica la corrupción si la hace más </w:t>
      </w:r>
      <w:r w:rsidR="00B35F5D" w:rsidRPr="00B35F5D">
        <w:rPr>
          <w:rFonts w:ascii="Arial" w:hAnsi="Arial" w:cs="Arial"/>
          <w:color w:val="000000"/>
          <w:sz w:val="23"/>
          <w:szCs w:val="23"/>
          <w:shd w:val="clear" w:color="auto" w:fill="FFFFFF"/>
          <w:lang w:val="es-ES_tradnl"/>
        </w:rPr>
        <w:t>difícil</w:t>
      </w:r>
      <w:r w:rsidRPr="00B35F5D">
        <w:rPr>
          <w:rFonts w:ascii="Arial" w:hAnsi="Arial" w:cs="Arial"/>
          <w:color w:val="000000"/>
          <w:sz w:val="23"/>
          <w:szCs w:val="23"/>
          <w:shd w:val="clear" w:color="auto" w:fill="FFFFFF"/>
          <w:lang w:val="es-ES_tradnl"/>
        </w:rPr>
        <w:t xml:space="preserve"> y en el caso de </w:t>
      </w:r>
      <w:r w:rsidR="00B35F5D" w:rsidRPr="00B35F5D">
        <w:rPr>
          <w:rFonts w:ascii="Arial" w:hAnsi="Arial" w:cs="Arial"/>
          <w:color w:val="000000"/>
          <w:sz w:val="23"/>
          <w:szCs w:val="23"/>
          <w:shd w:val="clear" w:color="auto" w:fill="FFFFFF"/>
          <w:lang w:val="es-ES_tradnl"/>
        </w:rPr>
        <w:t>Guanajuato</w:t>
      </w:r>
      <w:r w:rsidRPr="00B35F5D">
        <w:rPr>
          <w:rFonts w:ascii="Arial" w:hAnsi="Arial" w:cs="Arial"/>
          <w:color w:val="000000"/>
          <w:sz w:val="23"/>
          <w:szCs w:val="23"/>
          <w:shd w:val="clear" w:color="auto" w:fill="FFFFFF"/>
          <w:lang w:val="es-ES_tradnl"/>
        </w:rPr>
        <w:t xml:space="preserve"> el IACIP ha sido siempre un gran aliado en esta </w:t>
      </w:r>
      <w:r w:rsidR="00B35F5D" w:rsidRPr="00B35F5D">
        <w:rPr>
          <w:rFonts w:ascii="Arial" w:hAnsi="Arial" w:cs="Arial"/>
          <w:color w:val="000000"/>
          <w:sz w:val="23"/>
          <w:szCs w:val="23"/>
          <w:shd w:val="clear" w:color="auto" w:fill="FFFFFF"/>
          <w:lang w:val="es-ES_tradnl"/>
        </w:rPr>
        <w:t>difícil</w:t>
      </w:r>
      <w:r w:rsidRPr="00B35F5D">
        <w:rPr>
          <w:rFonts w:ascii="Arial" w:hAnsi="Arial" w:cs="Arial"/>
          <w:color w:val="000000"/>
          <w:sz w:val="23"/>
          <w:szCs w:val="23"/>
          <w:shd w:val="clear" w:color="auto" w:fill="FFFFFF"/>
          <w:lang w:val="es-ES_tradnl"/>
        </w:rPr>
        <w:t xml:space="preserve"> lucha.</w:t>
      </w:r>
    </w:p>
    <w:p w14:paraId="0E5A499E" w14:textId="77777777" w:rsidR="00A85449" w:rsidRPr="00B35F5D" w:rsidRDefault="00A85449" w:rsidP="00A85449">
      <w:pPr>
        <w:spacing w:line="360" w:lineRule="auto"/>
        <w:jc w:val="both"/>
        <w:rPr>
          <w:rFonts w:ascii="Arial" w:hAnsi="Arial" w:cs="Arial"/>
          <w:color w:val="000000"/>
          <w:sz w:val="23"/>
          <w:szCs w:val="23"/>
          <w:shd w:val="clear" w:color="auto" w:fill="FFFFFF"/>
          <w:lang w:val="es-ES_tradnl"/>
        </w:rPr>
      </w:pPr>
    </w:p>
    <w:p w14:paraId="4A6A6CA2" w14:textId="77777777" w:rsidR="002B6856" w:rsidRPr="00B35F5D" w:rsidRDefault="002B6856" w:rsidP="00F33266">
      <w:pPr>
        <w:spacing w:line="360" w:lineRule="auto"/>
        <w:jc w:val="both"/>
        <w:rPr>
          <w:rFonts w:ascii="Arial" w:hAnsi="Arial" w:cs="Arial"/>
          <w:color w:val="000000"/>
          <w:sz w:val="23"/>
          <w:szCs w:val="23"/>
          <w:shd w:val="clear" w:color="auto" w:fill="FFFFFF"/>
          <w:lang w:val="es-ES_tradnl"/>
        </w:rPr>
      </w:pPr>
    </w:p>
    <w:p w14:paraId="0BDD18ED" w14:textId="77777777" w:rsidR="002B6856" w:rsidRPr="00B35F5D" w:rsidRDefault="002B6856" w:rsidP="00F33266">
      <w:pPr>
        <w:spacing w:line="360" w:lineRule="auto"/>
        <w:jc w:val="both"/>
        <w:rPr>
          <w:rFonts w:ascii="Arial" w:hAnsi="Arial" w:cs="Arial"/>
          <w:color w:val="000000"/>
          <w:sz w:val="23"/>
          <w:szCs w:val="23"/>
          <w:shd w:val="clear" w:color="auto" w:fill="FFFFFF"/>
          <w:lang w:val="es-ES_tradnl"/>
        </w:rPr>
      </w:pPr>
    </w:p>
    <w:p w14:paraId="2C5D40C7" w14:textId="77777777" w:rsidR="00562CEA" w:rsidRPr="00B35F5D" w:rsidRDefault="00562CEA" w:rsidP="00F33266">
      <w:pPr>
        <w:spacing w:line="360" w:lineRule="auto"/>
        <w:jc w:val="both"/>
        <w:rPr>
          <w:rFonts w:ascii="Arial" w:hAnsi="Arial" w:cs="Arial"/>
          <w:u w:val="single"/>
          <w:lang w:val="es-ES_tradnl"/>
        </w:rPr>
      </w:pPr>
    </w:p>
    <w:p w14:paraId="5081A103" w14:textId="77777777" w:rsidR="00B13370" w:rsidRPr="00B35F5D" w:rsidRDefault="00B13370" w:rsidP="00F33266">
      <w:pPr>
        <w:spacing w:line="360" w:lineRule="auto"/>
        <w:jc w:val="both"/>
        <w:rPr>
          <w:rFonts w:ascii="Arial" w:hAnsi="Arial" w:cs="Arial"/>
          <w:lang w:val="es-ES_tradnl"/>
        </w:rPr>
      </w:pPr>
    </w:p>
    <w:p w14:paraId="2A8B0397" w14:textId="77777777" w:rsidR="004F149F" w:rsidRPr="00B35F5D" w:rsidRDefault="004F149F" w:rsidP="00F33266">
      <w:pPr>
        <w:spacing w:line="360" w:lineRule="auto"/>
        <w:jc w:val="both"/>
        <w:rPr>
          <w:rFonts w:ascii="Arial" w:hAnsi="Arial" w:cs="Arial"/>
          <w:lang w:val="es-ES_tradnl"/>
        </w:rPr>
      </w:pPr>
    </w:p>
    <w:sectPr w:rsidR="004F149F" w:rsidRPr="00B35F5D">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9144EA"/>
    <w:multiLevelType w:val="hybridMultilevel"/>
    <w:tmpl w:val="2BAA7182"/>
    <w:lvl w:ilvl="0" w:tplc="080A0001">
      <w:start w:val="1"/>
      <w:numFmt w:val="bullet"/>
      <w:lvlText w:val=""/>
      <w:lvlJc w:val="left"/>
      <w:pPr>
        <w:ind w:left="780" w:hanging="360"/>
      </w:pPr>
      <w:rPr>
        <w:rFonts w:ascii="Symbol" w:hAnsi="Symbol" w:hint="default"/>
      </w:rPr>
    </w:lvl>
    <w:lvl w:ilvl="1" w:tplc="080A0003" w:tentative="1">
      <w:start w:val="1"/>
      <w:numFmt w:val="bullet"/>
      <w:lvlText w:val="o"/>
      <w:lvlJc w:val="left"/>
      <w:pPr>
        <w:ind w:left="1500" w:hanging="360"/>
      </w:pPr>
      <w:rPr>
        <w:rFonts w:ascii="Courier New" w:hAnsi="Courier New" w:cs="Courier New" w:hint="default"/>
      </w:rPr>
    </w:lvl>
    <w:lvl w:ilvl="2" w:tplc="080A0005" w:tentative="1">
      <w:start w:val="1"/>
      <w:numFmt w:val="bullet"/>
      <w:lvlText w:val=""/>
      <w:lvlJc w:val="left"/>
      <w:pPr>
        <w:ind w:left="2220" w:hanging="360"/>
      </w:pPr>
      <w:rPr>
        <w:rFonts w:ascii="Wingdings" w:hAnsi="Wingdings" w:hint="default"/>
      </w:rPr>
    </w:lvl>
    <w:lvl w:ilvl="3" w:tplc="080A0001" w:tentative="1">
      <w:start w:val="1"/>
      <w:numFmt w:val="bullet"/>
      <w:lvlText w:val=""/>
      <w:lvlJc w:val="left"/>
      <w:pPr>
        <w:ind w:left="2940" w:hanging="360"/>
      </w:pPr>
      <w:rPr>
        <w:rFonts w:ascii="Symbol" w:hAnsi="Symbol" w:hint="default"/>
      </w:rPr>
    </w:lvl>
    <w:lvl w:ilvl="4" w:tplc="080A0003" w:tentative="1">
      <w:start w:val="1"/>
      <w:numFmt w:val="bullet"/>
      <w:lvlText w:val="o"/>
      <w:lvlJc w:val="left"/>
      <w:pPr>
        <w:ind w:left="3660" w:hanging="360"/>
      </w:pPr>
      <w:rPr>
        <w:rFonts w:ascii="Courier New" w:hAnsi="Courier New" w:cs="Courier New" w:hint="default"/>
      </w:rPr>
    </w:lvl>
    <w:lvl w:ilvl="5" w:tplc="080A0005" w:tentative="1">
      <w:start w:val="1"/>
      <w:numFmt w:val="bullet"/>
      <w:lvlText w:val=""/>
      <w:lvlJc w:val="left"/>
      <w:pPr>
        <w:ind w:left="4380" w:hanging="360"/>
      </w:pPr>
      <w:rPr>
        <w:rFonts w:ascii="Wingdings" w:hAnsi="Wingdings" w:hint="default"/>
      </w:rPr>
    </w:lvl>
    <w:lvl w:ilvl="6" w:tplc="080A0001" w:tentative="1">
      <w:start w:val="1"/>
      <w:numFmt w:val="bullet"/>
      <w:lvlText w:val=""/>
      <w:lvlJc w:val="left"/>
      <w:pPr>
        <w:ind w:left="5100" w:hanging="360"/>
      </w:pPr>
      <w:rPr>
        <w:rFonts w:ascii="Symbol" w:hAnsi="Symbol" w:hint="default"/>
      </w:rPr>
    </w:lvl>
    <w:lvl w:ilvl="7" w:tplc="080A0003" w:tentative="1">
      <w:start w:val="1"/>
      <w:numFmt w:val="bullet"/>
      <w:lvlText w:val="o"/>
      <w:lvlJc w:val="left"/>
      <w:pPr>
        <w:ind w:left="5820" w:hanging="360"/>
      </w:pPr>
      <w:rPr>
        <w:rFonts w:ascii="Courier New" w:hAnsi="Courier New" w:cs="Courier New" w:hint="default"/>
      </w:rPr>
    </w:lvl>
    <w:lvl w:ilvl="8" w:tplc="080A0005" w:tentative="1">
      <w:start w:val="1"/>
      <w:numFmt w:val="bullet"/>
      <w:lvlText w:val=""/>
      <w:lvlJc w:val="left"/>
      <w:pPr>
        <w:ind w:left="6540" w:hanging="360"/>
      </w:pPr>
      <w:rPr>
        <w:rFonts w:ascii="Wingdings" w:hAnsi="Wingdings" w:hint="default"/>
      </w:rPr>
    </w:lvl>
  </w:abstractNum>
  <w:abstractNum w:abstractNumId="1" w15:restartNumberingAfterBreak="0">
    <w:nsid w:val="540175E0"/>
    <w:multiLevelType w:val="hybridMultilevel"/>
    <w:tmpl w:val="D27C8FCA"/>
    <w:lvl w:ilvl="0" w:tplc="080A0001">
      <w:start w:val="1"/>
      <w:numFmt w:val="bullet"/>
      <w:lvlText w:val=""/>
      <w:lvlJc w:val="left"/>
      <w:pPr>
        <w:ind w:left="851" w:hanging="360"/>
      </w:pPr>
      <w:rPr>
        <w:rFonts w:ascii="Symbol" w:hAnsi="Symbol" w:hint="default"/>
      </w:rPr>
    </w:lvl>
    <w:lvl w:ilvl="1" w:tplc="080A0003" w:tentative="1">
      <w:start w:val="1"/>
      <w:numFmt w:val="bullet"/>
      <w:lvlText w:val="o"/>
      <w:lvlJc w:val="left"/>
      <w:pPr>
        <w:ind w:left="1571" w:hanging="360"/>
      </w:pPr>
      <w:rPr>
        <w:rFonts w:ascii="Courier New" w:hAnsi="Courier New" w:cs="Courier New" w:hint="default"/>
      </w:rPr>
    </w:lvl>
    <w:lvl w:ilvl="2" w:tplc="080A0005" w:tentative="1">
      <w:start w:val="1"/>
      <w:numFmt w:val="bullet"/>
      <w:lvlText w:val=""/>
      <w:lvlJc w:val="left"/>
      <w:pPr>
        <w:ind w:left="2291" w:hanging="360"/>
      </w:pPr>
      <w:rPr>
        <w:rFonts w:ascii="Wingdings" w:hAnsi="Wingdings" w:hint="default"/>
      </w:rPr>
    </w:lvl>
    <w:lvl w:ilvl="3" w:tplc="080A0001" w:tentative="1">
      <w:start w:val="1"/>
      <w:numFmt w:val="bullet"/>
      <w:lvlText w:val=""/>
      <w:lvlJc w:val="left"/>
      <w:pPr>
        <w:ind w:left="3011" w:hanging="360"/>
      </w:pPr>
      <w:rPr>
        <w:rFonts w:ascii="Symbol" w:hAnsi="Symbol" w:hint="default"/>
      </w:rPr>
    </w:lvl>
    <w:lvl w:ilvl="4" w:tplc="080A0003" w:tentative="1">
      <w:start w:val="1"/>
      <w:numFmt w:val="bullet"/>
      <w:lvlText w:val="o"/>
      <w:lvlJc w:val="left"/>
      <w:pPr>
        <w:ind w:left="3731" w:hanging="360"/>
      </w:pPr>
      <w:rPr>
        <w:rFonts w:ascii="Courier New" w:hAnsi="Courier New" w:cs="Courier New" w:hint="default"/>
      </w:rPr>
    </w:lvl>
    <w:lvl w:ilvl="5" w:tplc="080A0005" w:tentative="1">
      <w:start w:val="1"/>
      <w:numFmt w:val="bullet"/>
      <w:lvlText w:val=""/>
      <w:lvlJc w:val="left"/>
      <w:pPr>
        <w:ind w:left="4451" w:hanging="360"/>
      </w:pPr>
      <w:rPr>
        <w:rFonts w:ascii="Wingdings" w:hAnsi="Wingdings" w:hint="default"/>
      </w:rPr>
    </w:lvl>
    <w:lvl w:ilvl="6" w:tplc="080A0001" w:tentative="1">
      <w:start w:val="1"/>
      <w:numFmt w:val="bullet"/>
      <w:lvlText w:val=""/>
      <w:lvlJc w:val="left"/>
      <w:pPr>
        <w:ind w:left="5171" w:hanging="360"/>
      </w:pPr>
      <w:rPr>
        <w:rFonts w:ascii="Symbol" w:hAnsi="Symbol" w:hint="default"/>
      </w:rPr>
    </w:lvl>
    <w:lvl w:ilvl="7" w:tplc="080A0003" w:tentative="1">
      <w:start w:val="1"/>
      <w:numFmt w:val="bullet"/>
      <w:lvlText w:val="o"/>
      <w:lvlJc w:val="left"/>
      <w:pPr>
        <w:ind w:left="5891" w:hanging="360"/>
      </w:pPr>
      <w:rPr>
        <w:rFonts w:ascii="Courier New" w:hAnsi="Courier New" w:cs="Courier New" w:hint="default"/>
      </w:rPr>
    </w:lvl>
    <w:lvl w:ilvl="8" w:tplc="080A0005" w:tentative="1">
      <w:start w:val="1"/>
      <w:numFmt w:val="bullet"/>
      <w:lvlText w:val=""/>
      <w:lvlJc w:val="left"/>
      <w:pPr>
        <w:ind w:left="6611" w:hanging="360"/>
      </w:pPr>
      <w:rPr>
        <w:rFonts w:ascii="Wingdings" w:hAnsi="Wingdings" w:hint="default"/>
      </w:rPr>
    </w:lvl>
  </w:abstractNum>
  <w:abstractNum w:abstractNumId="2" w15:restartNumberingAfterBreak="0">
    <w:nsid w:val="6D714619"/>
    <w:multiLevelType w:val="hybridMultilevel"/>
    <w:tmpl w:val="0310F3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549807480">
    <w:abstractNumId w:val="0"/>
  </w:num>
  <w:num w:numId="2" w16cid:durableId="1760832170">
    <w:abstractNumId w:val="2"/>
  </w:num>
  <w:num w:numId="3" w16cid:durableId="145937840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3266"/>
    <w:rsid w:val="00027DF8"/>
    <w:rsid w:val="000B673D"/>
    <w:rsid w:val="00140AB1"/>
    <w:rsid w:val="00195359"/>
    <w:rsid w:val="00235B3F"/>
    <w:rsid w:val="002A5ED8"/>
    <w:rsid w:val="002B6856"/>
    <w:rsid w:val="00401C7D"/>
    <w:rsid w:val="004F149F"/>
    <w:rsid w:val="00530BDC"/>
    <w:rsid w:val="00562CEA"/>
    <w:rsid w:val="0061116F"/>
    <w:rsid w:val="00695E51"/>
    <w:rsid w:val="00753881"/>
    <w:rsid w:val="007D0A79"/>
    <w:rsid w:val="00934EDA"/>
    <w:rsid w:val="00963764"/>
    <w:rsid w:val="00A85449"/>
    <w:rsid w:val="00A85DB6"/>
    <w:rsid w:val="00B13370"/>
    <w:rsid w:val="00B35F5D"/>
    <w:rsid w:val="00BE2837"/>
    <w:rsid w:val="00BF6F2D"/>
    <w:rsid w:val="00D403A5"/>
    <w:rsid w:val="00F33266"/>
    <w:rsid w:val="00F464CA"/>
    <w:rsid w:val="00FB3C1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80E5F3"/>
  <w15:chartTrackingRefBased/>
  <w15:docId w15:val="{DEF14BF7-A343-024A-B961-848B82C047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s-MX"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F3326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tulo2">
    <w:name w:val="heading 2"/>
    <w:basedOn w:val="Normal"/>
    <w:next w:val="Normal"/>
    <w:link w:val="Ttulo2Car"/>
    <w:uiPriority w:val="9"/>
    <w:semiHidden/>
    <w:unhideWhenUsed/>
    <w:qFormat/>
    <w:rsid w:val="00F3326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tulo3">
    <w:name w:val="heading 3"/>
    <w:basedOn w:val="Normal"/>
    <w:next w:val="Normal"/>
    <w:link w:val="Ttulo3Car"/>
    <w:uiPriority w:val="9"/>
    <w:semiHidden/>
    <w:unhideWhenUsed/>
    <w:qFormat/>
    <w:rsid w:val="00F33266"/>
    <w:pPr>
      <w:keepNext/>
      <w:keepLines/>
      <w:spacing w:before="160" w:after="80"/>
      <w:outlineLvl w:val="2"/>
    </w:pPr>
    <w:rPr>
      <w:rFonts w:eastAsiaTheme="majorEastAsia" w:cstheme="majorBidi"/>
      <w:color w:val="2F5496" w:themeColor="accent1" w:themeShade="BF"/>
      <w:sz w:val="28"/>
      <w:szCs w:val="28"/>
    </w:rPr>
  </w:style>
  <w:style w:type="paragraph" w:styleId="Ttulo4">
    <w:name w:val="heading 4"/>
    <w:basedOn w:val="Normal"/>
    <w:next w:val="Normal"/>
    <w:link w:val="Ttulo4Car"/>
    <w:uiPriority w:val="9"/>
    <w:semiHidden/>
    <w:unhideWhenUsed/>
    <w:qFormat/>
    <w:rsid w:val="00F33266"/>
    <w:pPr>
      <w:keepNext/>
      <w:keepLines/>
      <w:spacing w:before="80" w:after="40"/>
      <w:outlineLvl w:val="3"/>
    </w:pPr>
    <w:rPr>
      <w:rFonts w:eastAsiaTheme="majorEastAsia" w:cstheme="majorBidi"/>
      <w:i/>
      <w:iCs/>
      <w:color w:val="2F5496" w:themeColor="accent1" w:themeShade="BF"/>
    </w:rPr>
  </w:style>
  <w:style w:type="paragraph" w:styleId="Ttulo5">
    <w:name w:val="heading 5"/>
    <w:basedOn w:val="Normal"/>
    <w:next w:val="Normal"/>
    <w:link w:val="Ttulo5Car"/>
    <w:uiPriority w:val="9"/>
    <w:semiHidden/>
    <w:unhideWhenUsed/>
    <w:qFormat/>
    <w:rsid w:val="00F33266"/>
    <w:pPr>
      <w:keepNext/>
      <w:keepLines/>
      <w:spacing w:before="80" w:after="40"/>
      <w:outlineLvl w:val="4"/>
    </w:pPr>
    <w:rPr>
      <w:rFonts w:eastAsiaTheme="majorEastAsia" w:cstheme="majorBidi"/>
      <w:color w:val="2F5496" w:themeColor="accent1" w:themeShade="BF"/>
    </w:rPr>
  </w:style>
  <w:style w:type="paragraph" w:styleId="Ttulo6">
    <w:name w:val="heading 6"/>
    <w:basedOn w:val="Normal"/>
    <w:next w:val="Normal"/>
    <w:link w:val="Ttulo6Car"/>
    <w:uiPriority w:val="9"/>
    <w:semiHidden/>
    <w:unhideWhenUsed/>
    <w:qFormat/>
    <w:rsid w:val="00F33266"/>
    <w:pPr>
      <w:keepNext/>
      <w:keepLines/>
      <w:spacing w:before="4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F33266"/>
    <w:pPr>
      <w:keepNext/>
      <w:keepLines/>
      <w:spacing w:before="4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F33266"/>
    <w:pPr>
      <w:keepNext/>
      <w:keepLines/>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F33266"/>
    <w:pPr>
      <w:keepNext/>
      <w:keepLines/>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33266"/>
    <w:rPr>
      <w:rFonts w:asciiTheme="majorHAnsi" w:eastAsiaTheme="majorEastAsia" w:hAnsiTheme="majorHAnsi" w:cstheme="majorBidi"/>
      <w:color w:val="2F5496" w:themeColor="accent1" w:themeShade="BF"/>
      <w:sz w:val="40"/>
      <w:szCs w:val="40"/>
    </w:rPr>
  </w:style>
  <w:style w:type="character" w:customStyle="1" w:styleId="Ttulo2Car">
    <w:name w:val="Título 2 Car"/>
    <w:basedOn w:val="Fuentedeprrafopredeter"/>
    <w:link w:val="Ttulo2"/>
    <w:uiPriority w:val="9"/>
    <w:semiHidden/>
    <w:rsid w:val="00F33266"/>
    <w:rPr>
      <w:rFonts w:asciiTheme="majorHAnsi" w:eastAsiaTheme="majorEastAsia" w:hAnsiTheme="majorHAnsi" w:cstheme="majorBidi"/>
      <w:color w:val="2F5496" w:themeColor="accent1" w:themeShade="BF"/>
      <w:sz w:val="32"/>
      <w:szCs w:val="32"/>
    </w:rPr>
  </w:style>
  <w:style w:type="character" w:customStyle="1" w:styleId="Ttulo3Car">
    <w:name w:val="Título 3 Car"/>
    <w:basedOn w:val="Fuentedeprrafopredeter"/>
    <w:link w:val="Ttulo3"/>
    <w:uiPriority w:val="9"/>
    <w:semiHidden/>
    <w:rsid w:val="00F33266"/>
    <w:rPr>
      <w:rFonts w:eastAsiaTheme="majorEastAsia" w:cstheme="majorBidi"/>
      <w:color w:val="2F5496" w:themeColor="accent1" w:themeShade="BF"/>
      <w:sz w:val="28"/>
      <w:szCs w:val="28"/>
    </w:rPr>
  </w:style>
  <w:style w:type="character" w:customStyle="1" w:styleId="Ttulo4Car">
    <w:name w:val="Título 4 Car"/>
    <w:basedOn w:val="Fuentedeprrafopredeter"/>
    <w:link w:val="Ttulo4"/>
    <w:uiPriority w:val="9"/>
    <w:semiHidden/>
    <w:rsid w:val="00F33266"/>
    <w:rPr>
      <w:rFonts w:eastAsiaTheme="majorEastAsia" w:cstheme="majorBidi"/>
      <w:i/>
      <w:iCs/>
      <w:color w:val="2F5496" w:themeColor="accent1" w:themeShade="BF"/>
    </w:rPr>
  </w:style>
  <w:style w:type="character" w:customStyle="1" w:styleId="Ttulo5Car">
    <w:name w:val="Título 5 Car"/>
    <w:basedOn w:val="Fuentedeprrafopredeter"/>
    <w:link w:val="Ttulo5"/>
    <w:uiPriority w:val="9"/>
    <w:semiHidden/>
    <w:rsid w:val="00F33266"/>
    <w:rPr>
      <w:rFonts w:eastAsiaTheme="majorEastAsia" w:cstheme="majorBidi"/>
      <w:color w:val="2F5496" w:themeColor="accent1" w:themeShade="BF"/>
    </w:rPr>
  </w:style>
  <w:style w:type="character" w:customStyle="1" w:styleId="Ttulo6Car">
    <w:name w:val="Título 6 Car"/>
    <w:basedOn w:val="Fuentedeprrafopredeter"/>
    <w:link w:val="Ttulo6"/>
    <w:uiPriority w:val="9"/>
    <w:semiHidden/>
    <w:rsid w:val="00F33266"/>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F33266"/>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F33266"/>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F33266"/>
    <w:rPr>
      <w:rFonts w:eastAsiaTheme="majorEastAsia" w:cstheme="majorBidi"/>
      <w:color w:val="272727" w:themeColor="text1" w:themeTint="D8"/>
    </w:rPr>
  </w:style>
  <w:style w:type="paragraph" w:styleId="Ttulo">
    <w:name w:val="Title"/>
    <w:basedOn w:val="Normal"/>
    <w:next w:val="Normal"/>
    <w:link w:val="TtuloCar"/>
    <w:uiPriority w:val="10"/>
    <w:qFormat/>
    <w:rsid w:val="00F33266"/>
    <w:pPr>
      <w:spacing w:after="80"/>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F33266"/>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F33266"/>
    <w:pPr>
      <w:numPr>
        <w:ilvl w:val="1"/>
      </w:numPr>
      <w:spacing w:after="160"/>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F33266"/>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F33266"/>
    <w:pPr>
      <w:spacing w:before="160" w:after="160"/>
      <w:jc w:val="center"/>
    </w:pPr>
    <w:rPr>
      <w:i/>
      <w:iCs/>
      <w:color w:val="404040" w:themeColor="text1" w:themeTint="BF"/>
    </w:rPr>
  </w:style>
  <w:style w:type="character" w:customStyle="1" w:styleId="CitaCar">
    <w:name w:val="Cita Car"/>
    <w:basedOn w:val="Fuentedeprrafopredeter"/>
    <w:link w:val="Cita"/>
    <w:uiPriority w:val="29"/>
    <w:rsid w:val="00F33266"/>
    <w:rPr>
      <w:i/>
      <w:iCs/>
      <w:color w:val="404040" w:themeColor="text1" w:themeTint="BF"/>
    </w:rPr>
  </w:style>
  <w:style w:type="paragraph" w:styleId="Prrafodelista">
    <w:name w:val="List Paragraph"/>
    <w:basedOn w:val="Normal"/>
    <w:uiPriority w:val="34"/>
    <w:qFormat/>
    <w:rsid w:val="00F33266"/>
    <w:pPr>
      <w:ind w:left="720"/>
      <w:contextualSpacing/>
    </w:pPr>
  </w:style>
  <w:style w:type="character" w:styleId="nfasisintenso">
    <w:name w:val="Intense Emphasis"/>
    <w:basedOn w:val="Fuentedeprrafopredeter"/>
    <w:uiPriority w:val="21"/>
    <w:qFormat/>
    <w:rsid w:val="00F33266"/>
    <w:rPr>
      <w:i/>
      <w:iCs/>
      <w:color w:val="2F5496" w:themeColor="accent1" w:themeShade="BF"/>
    </w:rPr>
  </w:style>
  <w:style w:type="paragraph" w:styleId="Citadestacada">
    <w:name w:val="Intense Quote"/>
    <w:basedOn w:val="Normal"/>
    <w:next w:val="Normal"/>
    <w:link w:val="CitadestacadaCar"/>
    <w:uiPriority w:val="30"/>
    <w:qFormat/>
    <w:rsid w:val="00F3326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destacadaCar">
    <w:name w:val="Cita destacada Car"/>
    <w:basedOn w:val="Fuentedeprrafopredeter"/>
    <w:link w:val="Citadestacada"/>
    <w:uiPriority w:val="30"/>
    <w:rsid w:val="00F33266"/>
    <w:rPr>
      <w:i/>
      <w:iCs/>
      <w:color w:val="2F5496" w:themeColor="accent1" w:themeShade="BF"/>
    </w:rPr>
  </w:style>
  <w:style w:type="character" w:styleId="Referenciaintensa">
    <w:name w:val="Intense Reference"/>
    <w:basedOn w:val="Fuentedeprrafopredeter"/>
    <w:uiPriority w:val="32"/>
    <w:qFormat/>
    <w:rsid w:val="00F3326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2013 - 2022">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1656</Words>
  <Characters>9112</Characters>
  <Application>Microsoft Office Word</Application>
  <DocSecurity>0</DocSecurity>
  <Lines>75</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Katya MoralesPrado</dc:creator>
  <cp:keywords/>
  <dc:description/>
  <cp:lastModifiedBy>Paola Lopez</cp:lastModifiedBy>
  <cp:revision>2</cp:revision>
  <cp:lastPrinted>2025-04-08T21:35:00Z</cp:lastPrinted>
  <dcterms:created xsi:type="dcterms:W3CDTF">2025-04-08T21:36:00Z</dcterms:created>
  <dcterms:modified xsi:type="dcterms:W3CDTF">2025-04-08T21:36:00Z</dcterms:modified>
</cp:coreProperties>
</file>