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6FE2AE4" w14:textId="77777777" w:rsidR="00E0026A" w:rsidRDefault="001C20E7">
      <w:pPr>
        <w:pStyle w:val="Ttulo"/>
        <w:jc w:val="center"/>
      </w:pPr>
      <w:bookmarkStart w:id="0" w:name="_bhi4c7y7tvvs" w:colFirst="0" w:colLast="0"/>
      <w:bookmarkEnd w:id="0"/>
      <w:r>
        <w:t>Evolución de los procesos clave en la consolidación del IACIP: Del acceso a la información a la protección de datos personales</w:t>
      </w:r>
    </w:p>
    <w:p w14:paraId="0FC052E2" w14:textId="77777777" w:rsidR="00E0026A" w:rsidRDefault="00E0026A"/>
    <w:p w14:paraId="60386AB6" w14:textId="77777777" w:rsidR="00E0026A" w:rsidRDefault="00E0026A"/>
    <w:p w14:paraId="6F62B450" w14:textId="77777777" w:rsidR="00E0026A" w:rsidRDefault="00E0026A"/>
    <w:p w14:paraId="38AC45FE" w14:textId="77777777" w:rsidR="00E0026A" w:rsidRDefault="00E0026A"/>
    <w:p w14:paraId="4405EE86" w14:textId="77777777" w:rsidR="00E0026A" w:rsidRDefault="001C20E7">
      <w:pPr>
        <w:jc w:val="center"/>
        <w:rPr>
          <w:sz w:val="34"/>
          <w:szCs w:val="34"/>
        </w:rPr>
      </w:pPr>
      <w:r>
        <w:rPr>
          <w:sz w:val="34"/>
          <w:szCs w:val="34"/>
        </w:rPr>
        <w:t>Estudiante: Jael Oswaldo Gutiérrez Díaz</w:t>
      </w:r>
    </w:p>
    <w:p w14:paraId="329C6EEF" w14:textId="77777777" w:rsidR="00E0026A" w:rsidRDefault="00E0026A">
      <w:pPr>
        <w:jc w:val="center"/>
        <w:rPr>
          <w:sz w:val="34"/>
          <w:szCs w:val="34"/>
        </w:rPr>
      </w:pPr>
    </w:p>
    <w:p w14:paraId="3658A203" w14:textId="77777777" w:rsidR="00E0026A" w:rsidRDefault="00E0026A">
      <w:pPr>
        <w:jc w:val="center"/>
        <w:rPr>
          <w:sz w:val="34"/>
          <w:szCs w:val="34"/>
        </w:rPr>
      </w:pPr>
    </w:p>
    <w:p w14:paraId="014C291B" w14:textId="77777777" w:rsidR="00E0026A" w:rsidRDefault="00E0026A">
      <w:pPr>
        <w:jc w:val="center"/>
        <w:rPr>
          <w:sz w:val="34"/>
          <w:szCs w:val="34"/>
        </w:rPr>
      </w:pPr>
    </w:p>
    <w:p w14:paraId="61D1A661" w14:textId="77777777" w:rsidR="00E0026A" w:rsidRDefault="00E0026A">
      <w:pPr>
        <w:jc w:val="center"/>
        <w:rPr>
          <w:sz w:val="34"/>
          <w:szCs w:val="34"/>
        </w:rPr>
      </w:pPr>
    </w:p>
    <w:p w14:paraId="42E8D292" w14:textId="77777777" w:rsidR="00E0026A" w:rsidRDefault="001C20E7">
      <w:pPr>
        <w:jc w:val="center"/>
        <w:rPr>
          <w:sz w:val="34"/>
          <w:szCs w:val="34"/>
        </w:rPr>
      </w:pPr>
      <w:r>
        <w:rPr>
          <w:sz w:val="34"/>
          <w:szCs w:val="34"/>
        </w:rPr>
        <w:t xml:space="preserve">Estudiante de Diseño de Interiores </w:t>
      </w:r>
    </w:p>
    <w:p w14:paraId="78E30F97" w14:textId="77777777" w:rsidR="00E0026A" w:rsidRDefault="00E0026A"/>
    <w:p w14:paraId="39DA0AEB" w14:textId="77777777" w:rsidR="00E0026A" w:rsidRDefault="00E0026A"/>
    <w:p w14:paraId="7CE1A4F8" w14:textId="77777777" w:rsidR="00E0026A" w:rsidRDefault="00E0026A"/>
    <w:p w14:paraId="7782C8DC" w14:textId="77777777" w:rsidR="00E0026A" w:rsidRDefault="00E0026A"/>
    <w:p w14:paraId="6F60890B" w14:textId="77777777" w:rsidR="00E0026A" w:rsidRDefault="00E0026A"/>
    <w:p w14:paraId="65766534" w14:textId="77777777" w:rsidR="00E0026A" w:rsidRDefault="00E0026A"/>
    <w:p w14:paraId="0A155FA0" w14:textId="77777777" w:rsidR="00E0026A" w:rsidRDefault="00E0026A"/>
    <w:p w14:paraId="71022788" w14:textId="77777777" w:rsidR="00E0026A" w:rsidRDefault="00E0026A"/>
    <w:p w14:paraId="7AB38543" w14:textId="77777777" w:rsidR="00E0026A" w:rsidRDefault="00E0026A"/>
    <w:p w14:paraId="540C5B17" w14:textId="77777777" w:rsidR="00E0026A" w:rsidRDefault="00E0026A"/>
    <w:p w14:paraId="790F7604" w14:textId="77777777" w:rsidR="00E0026A" w:rsidRDefault="00E0026A"/>
    <w:p w14:paraId="612F7089" w14:textId="77777777" w:rsidR="00E0026A" w:rsidRDefault="00E0026A"/>
    <w:p w14:paraId="73FD25FC" w14:textId="77777777" w:rsidR="00E0026A" w:rsidRDefault="00E0026A"/>
    <w:p w14:paraId="51A73C2B" w14:textId="77777777" w:rsidR="00E0026A" w:rsidRDefault="00E0026A"/>
    <w:p w14:paraId="17BC0E9F" w14:textId="77777777" w:rsidR="00E0026A" w:rsidRDefault="00E0026A"/>
    <w:p w14:paraId="2489AACD" w14:textId="77777777" w:rsidR="00E0026A" w:rsidRDefault="00E0026A"/>
    <w:p w14:paraId="506A476C" w14:textId="77777777" w:rsidR="00E0026A" w:rsidRDefault="00E0026A"/>
    <w:p w14:paraId="1842E8FB" w14:textId="77777777" w:rsidR="00E0026A" w:rsidRDefault="00E0026A"/>
    <w:p w14:paraId="59F0AA7E" w14:textId="77777777" w:rsidR="00E0026A" w:rsidRDefault="00E0026A"/>
    <w:p w14:paraId="00C97E4A" w14:textId="77777777" w:rsidR="00E0026A" w:rsidRDefault="00E0026A"/>
    <w:p w14:paraId="4CFEA08B" w14:textId="77777777" w:rsidR="00E0026A" w:rsidRDefault="00E0026A"/>
    <w:p w14:paraId="5F61CF29" w14:textId="77777777" w:rsidR="00E0026A" w:rsidRDefault="00E0026A"/>
    <w:p w14:paraId="465534F5" w14:textId="77777777" w:rsidR="00E0026A" w:rsidRDefault="00E0026A"/>
    <w:p w14:paraId="4DDD6568" w14:textId="77777777" w:rsidR="00E0026A" w:rsidRDefault="00E0026A"/>
    <w:p w14:paraId="41882EC8" w14:textId="77777777" w:rsidR="00E0026A" w:rsidRDefault="00E0026A"/>
    <w:p w14:paraId="20778CFE" w14:textId="77777777" w:rsidR="00E0026A" w:rsidRDefault="00E0026A"/>
    <w:p w14:paraId="2568BA0D" w14:textId="77777777" w:rsidR="00E0026A" w:rsidRDefault="00E0026A">
      <w:pPr>
        <w:spacing w:line="360" w:lineRule="auto"/>
        <w:jc w:val="both"/>
        <w:rPr>
          <w:sz w:val="24"/>
          <w:szCs w:val="24"/>
        </w:rPr>
      </w:pPr>
    </w:p>
    <w:p w14:paraId="3DB64D07" w14:textId="77777777" w:rsidR="00E0026A" w:rsidRDefault="001C20E7">
      <w:pPr>
        <w:spacing w:line="360" w:lineRule="auto"/>
        <w:jc w:val="both"/>
        <w:rPr>
          <w:sz w:val="24"/>
          <w:szCs w:val="24"/>
        </w:rPr>
      </w:pPr>
      <w:r>
        <w:rPr>
          <w:sz w:val="24"/>
          <w:szCs w:val="24"/>
        </w:rPr>
        <w:t>El Instituto de Acceso a la Información Pública para el Estado de Guanajuato (IACIP) se ha convertido en un referente nacional en la promoción de la transparencia y la protección de datos personales. Este ensayo explora la historia del instituto desde su fundación hasta la actualidad, destacando sus principales procesos y acontecimientos, así como los retos que ha enfrentado en su camino hacia la consolidación institucional. A través de un análisis detallado, se aborda su adaptación a las transformaciones sociales y normativas, con énfasis en su impacto sobre la ciudadanía y el fortalecimiento democrático. Finalmente, se reflexiona sobre los desafíos futuros del IACIP en un entorno cada vez más digital y complejo.</w:t>
      </w:r>
    </w:p>
    <w:p w14:paraId="15B5EA40" w14:textId="77777777" w:rsidR="00E0026A" w:rsidRDefault="00E0026A">
      <w:pPr>
        <w:spacing w:line="360" w:lineRule="auto"/>
        <w:jc w:val="both"/>
        <w:rPr>
          <w:sz w:val="24"/>
          <w:szCs w:val="24"/>
        </w:rPr>
      </w:pPr>
    </w:p>
    <w:p w14:paraId="7EE85185" w14:textId="77777777" w:rsidR="00E0026A" w:rsidRDefault="001C20E7">
      <w:pPr>
        <w:spacing w:line="360" w:lineRule="auto"/>
        <w:jc w:val="both"/>
        <w:rPr>
          <w:sz w:val="24"/>
          <w:szCs w:val="24"/>
        </w:rPr>
      </w:pPr>
      <w:r>
        <w:rPr>
          <w:sz w:val="24"/>
          <w:szCs w:val="24"/>
        </w:rPr>
        <w:t>El acceso a la información pública y la protección de datos personales son derechos fundamentales que contribuyen al fortalecimiento de las democracias modernas. En México, el establecimiento de organismos garantes ha permitido a los ciudadanos ejercer estos derechos de manera efectiva. El IACIP, creado en el contexto de una creciente demanda de transparencia gubernamental, ha sido un pilar en el estado de Guanajuato para garantizar el acceso a la información pública y proteger los datos personales. Este ensayo analiza los procesos históricos, normativos y tecnológicos que han definido su trayectoria, subrayando cómo ha respondido a los retos locales y nacionales en materia de gobernanza.</w:t>
      </w:r>
    </w:p>
    <w:p w14:paraId="318C44F7" w14:textId="77777777" w:rsidR="00E0026A" w:rsidRDefault="00E0026A">
      <w:pPr>
        <w:spacing w:line="360" w:lineRule="auto"/>
        <w:jc w:val="both"/>
        <w:rPr>
          <w:sz w:val="24"/>
          <w:szCs w:val="24"/>
        </w:rPr>
      </w:pPr>
    </w:p>
    <w:p w14:paraId="6D3E95EA" w14:textId="77777777" w:rsidR="00E0026A" w:rsidRDefault="001C20E7">
      <w:pPr>
        <w:pStyle w:val="Ttulo4"/>
        <w:keepNext w:val="0"/>
        <w:keepLines w:val="0"/>
        <w:spacing w:before="240" w:after="40" w:line="360" w:lineRule="auto"/>
        <w:jc w:val="both"/>
        <w:rPr>
          <w:b/>
          <w:color w:val="000000"/>
        </w:rPr>
      </w:pPr>
      <w:bookmarkStart w:id="1" w:name="_hh5xi06qfunm" w:colFirst="0" w:colLast="0"/>
      <w:bookmarkEnd w:id="1"/>
      <w:r>
        <w:rPr>
          <w:b/>
          <w:color w:val="000000"/>
        </w:rPr>
        <w:t>Creación del IACIP: Orígenes y marco normativo</w:t>
      </w:r>
    </w:p>
    <w:p w14:paraId="150A1837" w14:textId="77777777" w:rsidR="00E0026A" w:rsidRDefault="001C20E7">
      <w:pPr>
        <w:spacing w:before="240" w:after="240" w:line="360" w:lineRule="auto"/>
        <w:jc w:val="both"/>
        <w:rPr>
          <w:sz w:val="24"/>
          <w:szCs w:val="24"/>
        </w:rPr>
      </w:pPr>
      <w:r>
        <w:rPr>
          <w:sz w:val="24"/>
          <w:szCs w:val="24"/>
        </w:rPr>
        <w:t>La creación del IACIP en 2003 se enmarcó en una ola de reformas a nivel nacional orientadas a fortalecer la transparencia y el acceso a la información pública. En Guanajuato, el contexto político estuvo caracterizado por un esfuerzo por consolidar la confianza ciudadana en las instituciones. La promulgación de la Ley de Transparencia y Acceso a la Información Pública marcó el inicio de un nuevo paradigma en la relación entre gobierno y ciudadanía, estableciendo las bases para la creación del IACIP como organismo garante.</w:t>
      </w:r>
    </w:p>
    <w:p w14:paraId="3F4FA02A" w14:textId="77777777" w:rsidR="00E0026A" w:rsidRDefault="001C20E7">
      <w:pPr>
        <w:spacing w:before="240" w:after="240" w:line="360" w:lineRule="auto"/>
        <w:jc w:val="both"/>
        <w:rPr>
          <w:sz w:val="24"/>
          <w:szCs w:val="24"/>
        </w:rPr>
      </w:pPr>
      <w:r>
        <w:rPr>
          <w:sz w:val="24"/>
          <w:szCs w:val="24"/>
        </w:rPr>
        <w:t xml:space="preserve">En sus primeros años, el instituto enfrentó retos significativos, como la resistencia de algunas dependencias gubernamentales a la apertura informativa y la necesidad de </w:t>
      </w:r>
      <w:r>
        <w:rPr>
          <w:sz w:val="24"/>
          <w:szCs w:val="24"/>
        </w:rPr>
        <w:lastRenderedPageBreak/>
        <w:t>generar una cultura de transparencia entre los ciudadanos. Sin embargo, a través de campañas de sensibilización y capacitación, el IACIP logró establecer procedimientos sólidos que sentaron las bases de su funcionamiento actual.</w:t>
      </w:r>
    </w:p>
    <w:p w14:paraId="6CC04F36" w14:textId="77777777" w:rsidR="00E0026A" w:rsidRDefault="001C20E7">
      <w:pPr>
        <w:pStyle w:val="Ttulo4"/>
        <w:keepNext w:val="0"/>
        <w:keepLines w:val="0"/>
        <w:spacing w:before="240" w:after="40" w:line="360" w:lineRule="auto"/>
        <w:jc w:val="both"/>
        <w:rPr>
          <w:b/>
          <w:color w:val="000000"/>
        </w:rPr>
      </w:pPr>
      <w:bookmarkStart w:id="2" w:name="_u2q0rx15lliw" w:colFirst="0" w:colLast="0"/>
      <w:bookmarkEnd w:id="2"/>
      <w:r>
        <w:rPr>
          <w:b/>
          <w:color w:val="000000"/>
        </w:rPr>
        <w:t>Procesos históricos relevantes</w:t>
      </w:r>
    </w:p>
    <w:p w14:paraId="28ABB04C" w14:textId="77777777" w:rsidR="00E0026A" w:rsidRDefault="001C20E7">
      <w:pPr>
        <w:spacing w:before="240" w:after="240" w:line="360" w:lineRule="auto"/>
        <w:jc w:val="both"/>
        <w:rPr>
          <w:sz w:val="24"/>
          <w:szCs w:val="24"/>
        </w:rPr>
      </w:pPr>
      <w:r>
        <w:rPr>
          <w:sz w:val="24"/>
          <w:szCs w:val="24"/>
        </w:rPr>
        <w:t>Uno de los logros más destacados del IACIP ha sido la implementación de sistemas tecnológicos que facilitan el acceso a la información. Desde la creación de plataformas digitales hasta la automatización de solicitudes, el instituto ha logrado incrementar la eficiencia y accesibilidad de sus servicios.</w:t>
      </w:r>
    </w:p>
    <w:p w14:paraId="5D9719D1" w14:textId="77777777" w:rsidR="00E0026A" w:rsidRDefault="001C20E7">
      <w:pPr>
        <w:spacing w:before="240" w:after="240" w:line="360" w:lineRule="auto"/>
        <w:jc w:val="both"/>
        <w:rPr>
          <w:sz w:val="24"/>
          <w:szCs w:val="24"/>
        </w:rPr>
      </w:pPr>
      <w:r>
        <w:rPr>
          <w:sz w:val="24"/>
          <w:szCs w:val="24"/>
        </w:rPr>
        <w:t>Entre los hitos históricos, destaca la incorporación de los municipios al sistema estatal de transparencia, lo que permitió a la población consultar información sobre el uso de recursos públicos en sus localidades. Asimismo, el IACIP ha trabajado en la capacitación de servidores públicos, fomentando un enfoque proactivo en la generación y publicación de información de interés público.</w:t>
      </w:r>
    </w:p>
    <w:p w14:paraId="08C64856" w14:textId="77777777" w:rsidR="00E0026A" w:rsidRDefault="001C20E7">
      <w:pPr>
        <w:pStyle w:val="Ttulo4"/>
        <w:keepNext w:val="0"/>
        <w:keepLines w:val="0"/>
        <w:spacing w:before="240" w:after="40" w:line="360" w:lineRule="auto"/>
        <w:jc w:val="both"/>
        <w:rPr>
          <w:b/>
          <w:color w:val="000000"/>
        </w:rPr>
      </w:pPr>
      <w:bookmarkStart w:id="3" w:name="_ykj3ti18up0k" w:colFirst="0" w:colLast="0"/>
      <w:bookmarkEnd w:id="3"/>
      <w:r>
        <w:rPr>
          <w:b/>
          <w:color w:val="000000"/>
        </w:rPr>
        <w:t>Protección de datos personales: Un nuevo horizonte</w:t>
      </w:r>
    </w:p>
    <w:p w14:paraId="39D1C3D0" w14:textId="77777777" w:rsidR="00E0026A" w:rsidRDefault="001C20E7">
      <w:pPr>
        <w:spacing w:before="240" w:after="240" w:line="360" w:lineRule="auto"/>
        <w:jc w:val="both"/>
        <w:rPr>
          <w:sz w:val="24"/>
          <w:szCs w:val="24"/>
        </w:rPr>
      </w:pPr>
      <w:r>
        <w:rPr>
          <w:sz w:val="24"/>
          <w:szCs w:val="24"/>
        </w:rPr>
        <w:t>Con la promulgación de la Ley General de Protección de Datos Personales en Posesión de Sujetos Obligados en 2017, el IACIP amplió sus funciones para incluir la tutela de este derecho. Este cambio implicó la creación de protocolos para garantizar la seguridad de los datos personales en manos del gobierno y una campaña de difusión para informar a la ciudadanía sobre sus derechos.</w:t>
      </w:r>
    </w:p>
    <w:p w14:paraId="3F51E1B9" w14:textId="77777777" w:rsidR="00E0026A" w:rsidRDefault="001C20E7">
      <w:pPr>
        <w:spacing w:before="240" w:after="240" w:line="360" w:lineRule="auto"/>
        <w:jc w:val="both"/>
        <w:rPr>
          <w:sz w:val="24"/>
          <w:szCs w:val="24"/>
        </w:rPr>
      </w:pPr>
      <w:r>
        <w:rPr>
          <w:sz w:val="24"/>
          <w:szCs w:val="24"/>
        </w:rPr>
        <w:t>Un caso emblemático fue el manejo de datos durante la pandemia de COVID-19, en el que el IACIP jugó un papel clave en asegurar la protección de información sensible relacionada con la salud de los ciudadanos. Esto demostró la capacidad del instituto para adaptarse a escenarios complejos y reforzar su papel como garante de los derechos ciudadanos.</w:t>
      </w:r>
    </w:p>
    <w:p w14:paraId="434D43E8" w14:textId="77777777" w:rsidR="00E0026A" w:rsidRDefault="001C20E7">
      <w:pPr>
        <w:pStyle w:val="Ttulo4"/>
        <w:keepNext w:val="0"/>
        <w:keepLines w:val="0"/>
        <w:spacing w:before="240" w:after="40" w:line="360" w:lineRule="auto"/>
        <w:jc w:val="both"/>
        <w:rPr>
          <w:b/>
          <w:color w:val="000000"/>
        </w:rPr>
      </w:pPr>
      <w:bookmarkStart w:id="4" w:name="_d1opqv2kgdqr" w:colFirst="0" w:colLast="0"/>
      <w:bookmarkEnd w:id="4"/>
      <w:r>
        <w:rPr>
          <w:b/>
          <w:color w:val="000000"/>
        </w:rPr>
        <w:t>Participación ciudadana y difusión cultural</w:t>
      </w:r>
    </w:p>
    <w:p w14:paraId="063302FC" w14:textId="77777777" w:rsidR="00E0026A" w:rsidRDefault="001C20E7">
      <w:pPr>
        <w:spacing w:before="240" w:after="240" w:line="360" w:lineRule="auto"/>
        <w:jc w:val="both"/>
        <w:rPr>
          <w:sz w:val="24"/>
          <w:szCs w:val="24"/>
        </w:rPr>
      </w:pPr>
      <w:r>
        <w:rPr>
          <w:sz w:val="24"/>
          <w:szCs w:val="24"/>
        </w:rPr>
        <w:t>La participación ciudadana ha sido un eje transversal en las actividades del IACIP. A través de talleres, conferencias y campañas en medios digitales, el instituto ha buscado involucrar a la población en el ejercicio de sus derechos de acceso a la información y protección de datos.</w:t>
      </w:r>
    </w:p>
    <w:p w14:paraId="6E064001" w14:textId="77777777" w:rsidR="00E0026A" w:rsidRDefault="001C20E7">
      <w:pPr>
        <w:spacing w:before="240" w:after="240" w:line="360" w:lineRule="auto"/>
        <w:jc w:val="both"/>
        <w:rPr>
          <w:sz w:val="24"/>
          <w:szCs w:val="24"/>
        </w:rPr>
      </w:pPr>
      <w:r>
        <w:rPr>
          <w:sz w:val="24"/>
          <w:szCs w:val="24"/>
        </w:rPr>
        <w:lastRenderedPageBreak/>
        <w:t>Entre las estrategias destacadas se encuentran las alianzas con instituciones educativas para promover una cultura de transparencia entre los jóvenes y la publicación de reportes anuales que documentan los avances y desafíos del instituto. Estas acciones no solo han fortalecido la confianza en el IACIP, sino que también han contribuido al desarrollo de una ciudadanía más informada y participativa.</w:t>
      </w:r>
    </w:p>
    <w:p w14:paraId="00D26AFE" w14:textId="77777777" w:rsidR="00E0026A" w:rsidRDefault="00E0026A"/>
    <w:p w14:paraId="235F32B8" w14:textId="77777777" w:rsidR="00E0026A" w:rsidRDefault="00E0026A"/>
    <w:p w14:paraId="16298946" w14:textId="77777777" w:rsidR="00E0026A" w:rsidRDefault="00E0026A"/>
    <w:p w14:paraId="52840BE5" w14:textId="77777777" w:rsidR="00E0026A" w:rsidRDefault="001C20E7">
      <w:pPr>
        <w:spacing w:before="240" w:after="240"/>
        <w:jc w:val="both"/>
      </w:pPr>
      <w:r>
        <w:rPr>
          <w:b/>
        </w:rPr>
        <w:t>Gráfico: Incremento en las solicitudes de acceso a la información (2003-2023).</w:t>
      </w:r>
      <w:r>
        <w:rPr>
          <w:b/>
        </w:rPr>
        <w:br/>
      </w:r>
      <w:r>
        <w:t>Este gráfico mostrará el crecimiento de las solicitudes de información presentadas al IACIP desde su fundación.</w:t>
      </w:r>
    </w:p>
    <w:p w14:paraId="2EC940FF" w14:textId="77777777" w:rsidR="00E0026A" w:rsidRDefault="001C20E7">
      <w:pPr>
        <w:spacing w:before="240" w:after="240"/>
      </w:pPr>
      <w:r>
        <w:rPr>
          <w:b/>
          <w:noProof/>
        </w:rPr>
        <w:drawing>
          <wp:inline distT="114300" distB="114300" distL="114300" distR="114300" wp14:anchorId="56489912" wp14:editId="3A252101">
            <wp:extent cx="5731200" cy="3416300"/>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4"/>
                    <a:srcRect/>
                    <a:stretch>
                      <a:fillRect/>
                    </a:stretch>
                  </pic:blipFill>
                  <pic:spPr>
                    <a:xfrm>
                      <a:off x="0" y="0"/>
                      <a:ext cx="5731200" cy="3416300"/>
                    </a:xfrm>
                    <a:prstGeom prst="rect">
                      <a:avLst/>
                    </a:prstGeom>
                    <a:ln/>
                  </pic:spPr>
                </pic:pic>
              </a:graphicData>
            </a:graphic>
          </wp:inline>
        </w:drawing>
      </w:r>
    </w:p>
    <w:p w14:paraId="79CF4EF9" w14:textId="77777777" w:rsidR="00E0026A" w:rsidRDefault="00E0026A">
      <w:pPr>
        <w:spacing w:before="240" w:after="240"/>
      </w:pPr>
    </w:p>
    <w:p w14:paraId="2115AC95" w14:textId="77777777" w:rsidR="00E0026A" w:rsidRDefault="00E0026A">
      <w:pPr>
        <w:spacing w:before="240" w:after="240"/>
      </w:pPr>
    </w:p>
    <w:p w14:paraId="578A88D9" w14:textId="77777777" w:rsidR="00E0026A" w:rsidRDefault="00E0026A">
      <w:pPr>
        <w:spacing w:line="480" w:lineRule="auto"/>
        <w:ind w:left="720"/>
        <w:rPr>
          <w:i/>
          <w:sz w:val="24"/>
          <w:szCs w:val="24"/>
        </w:rPr>
      </w:pPr>
    </w:p>
    <w:p w14:paraId="78B0D9ED" w14:textId="77777777" w:rsidR="00E0026A" w:rsidRDefault="00E0026A">
      <w:pPr>
        <w:spacing w:line="480" w:lineRule="auto"/>
        <w:ind w:left="720"/>
        <w:rPr>
          <w:i/>
          <w:sz w:val="24"/>
          <w:szCs w:val="24"/>
        </w:rPr>
      </w:pPr>
    </w:p>
    <w:p w14:paraId="33A544EC" w14:textId="77777777" w:rsidR="00E0026A" w:rsidRDefault="00E0026A">
      <w:pPr>
        <w:spacing w:line="480" w:lineRule="auto"/>
        <w:ind w:left="720"/>
        <w:rPr>
          <w:i/>
          <w:sz w:val="24"/>
          <w:szCs w:val="24"/>
        </w:rPr>
      </w:pPr>
    </w:p>
    <w:p w14:paraId="6651D3E5" w14:textId="77777777" w:rsidR="00E0026A" w:rsidRDefault="001C20E7">
      <w:pPr>
        <w:spacing w:line="480" w:lineRule="auto"/>
        <w:ind w:left="720"/>
        <w:rPr>
          <w:sz w:val="24"/>
          <w:szCs w:val="24"/>
        </w:rPr>
      </w:pPr>
      <w:r>
        <w:rPr>
          <w:i/>
          <w:sz w:val="24"/>
          <w:szCs w:val="24"/>
        </w:rPr>
        <w:t xml:space="preserve">Instituto de Acceso a la Información </w:t>
      </w:r>
      <w:proofErr w:type="spellStart"/>
      <w:r>
        <w:rPr>
          <w:i/>
          <w:sz w:val="24"/>
          <w:szCs w:val="24"/>
        </w:rPr>
        <w:t>Publica</w:t>
      </w:r>
      <w:proofErr w:type="spellEnd"/>
      <w:r>
        <w:rPr>
          <w:i/>
          <w:sz w:val="24"/>
          <w:szCs w:val="24"/>
        </w:rPr>
        <w:t xml:space="preserve"> (IACIP)</w:t>
      </w:r>
      <w:r>
        <w:rPr>
          <w:sz w:val="24"/>
          <w:szCs w:val="24"/>
        </w:rPr>
        <w:t xml:space="preserve">. (2004, </w:t>
      </w:r>
      <w:proofErr w:type="spellStart"/>
      <w:r>
        <w:rPr>
          <w:sz w:val="24"/>
          <w:szCs w:val="24"/>
        </w:rPr>
        <w:t>July</w:t>
      </w:r>
      <w:proofErr w:type="spellEnd"/>
      <w:r>
        <w:rPr>
          <w:sz w:val="24"/>
          <w:szCs w:val="24"/>
        </w:rPr>
        <w:t xml:space="preserve"> 30). Cuarto Informe De Gobierno. </w:t>
      </w:r>
      <w:proofErr w:type="spellStart"/>
      <w:r>
        <w:rPr>
          <w:sz w:val="24"/>
          <w:szCs w:val="24"/>
        </w:rPr>
        <w:t>Retrieved</w:t>
      </w:r>
      <w:proofErr w:type="spellEnd"/>
      <w:r>
        <w:rPr>
          <w:sz w:val="24"/>
          <w:szCs w:val="24"/>
        </w:rPr>
        <w:t xml:space="preserve"> </w:t>
      </w:r>
      <w:proofErr w:type="spellStart"/>
      <w:r>
        <w:rPr>
          <w:sz w:val="24"/>
          <w:szCs w:val="24"/>
        </w:rPr>
        <w:t>December</w:t>
      </w:r>
      <w:proofErr w:type="spellEnd"/>
      <w:r>
        <w:rPr>
          <w:sz w:val="24"/>
          <w:szCs w:val="24"/>
        </w:rPr>
        <w:t xml:space="preserve"> 1, 2024, </w:t>
      </w:r>
      <w:proofErr w:type="spellStart"/>
      <w:r>
        <w:rPr>
          <w:sz w:val="24"/>
          <w:szCs w:val="24"/>
        </w:rPr>
        <w:t>from</w:t>
      </w:r>
      <w:proofErr w:type="spellEnd"/>
      <w:r>
        <w:rPr>
          <w:sz w:val="24"/>
          <w:szCs w:val="24"/>
        </w:rPr>
        <w:t xml:space="preserve"> </w:t>
      </w:r>
      <w:hyperlink r:id="rId5">
        <w:r>
          <w:rPr>
            <w:color w:val="1155CC"/>
            <w:sz w:val="24"/>
            <w:szCs w:val="24"/>
            <w:u w:val="single"/>
          </w:rPr>
          <w:t>https://informes.guanajuato.gob.mx/gestiones/romerohicks/cuarto/buengobierno/iacip.pdf?form=MG0AV3</w:t>
        </w:r>
      </w:hyperlink>
    </w:p>
    <w:p w14:paraId="6C3AE0F0" w14:textId="77777777" w:rsidR="00E0026A" w:rsidRDefault="00E0026A">
      <w:pPr>
        <w:spacing w:line="480" w:lineRule="auto"/>
        <w:ind w:left="720"/>
        <w:rPr>
          <w:sz w:val="24"/>
          <w:szCs w:val="24"/>
        </w:rPr>
      </w:pPr>
    </w:p>
    <w:p w14:paraId="29D454D8" w14:textId="77777777" w:rsidR="00E0026A" w:rsidRDefault="001C20E7">
      <w:pPr>
        <w:spacing w:line="480" w:lineRule="auto"/>
        <w:ind w:left="720"/>
        <w:rPr>
          <w:sz w:val="24"/>
          <w:szCs w:val="24"/>
        </w:rPr>
      </w:pPr>
      <w:r>
        <w:rPr>
          <w:i/>
          <w:sz w:val="24"/>
          <w:szCs w:val="24"/>
        </w:rPr>
        <w:t xml:space="preserve">Presenta Comisionada Presidenta del </w:t>
      </w:r>
      <w:proofErr w:type="gramStart"/>
      <w:r>
        <w:rPr>
          <w:i/>
          <w:sz w:val="24"/>
          <w:szCs w:val="24"/>
        </w:rPr>
        <w:t>IACIP  Informe</w:t>
      </w:r>
      <w:proofErr w:type="gramEnd"/>
      <w:r>
        <w:rPr>
          <w:i/>
          <w:sz w:val="24"/>
          <w:szCs w:val="24"/>
        </w:rPr>
        <w:t xml:space="preserve"> de Actividades 2022-2023  –  IACIP</w:t>
      </w:r>
      <w:r>
        <w:rPr>
          <w:sz w:val="24"/>
          <w:szCs w:val="24"/>
        </w:rPr>
        <w:t>. (</w:t>
      </w:r>
      <w:proofErr w:type="spellStart"/>
      <w:r>
        <w:rPr>
          <w:sz w:val="24"/>
          <w:szCs w:val="24"/>
        </w:rPr>
        <w:t>n.d</w:t>
      </w:r>
      <w:proofErr w:type="spellEnd"/>
      <w:r>
        <w:rPr>
          <w:sz w:val="24"/>
          <w:szCs w:val="24"/>
        </w:rPr>
        <w:t xml:space="preserve">.). </w:t>
      </w:r>
      <w:hyperlink r:id="rId6">
        <w:r>
          <w:rPr>
            <w:color w:val="1155CC"/>
            <w:sz w:val="24"/>
            <w:szCs w:val="24"/>
            <w:u w:val="single"/>
          </w:rPr>
          <w:t>https://iacip-gto.org.mx/wn/Sala%20de%20Prensa/presenta-comisionada-presidenta-del-iacip-informe-de-actividades-2022-2023/?form=MG0AV3</w:t>
        </w:r>
      </w:hyperlink>
    </w:p>
    <w:p w14:paraId="51C7AD79" w14:textId="77777777" w:rsidR="00E0026A" w:rsidRDefault="001C20E7">
      <w:pPr>
        <w:spacing w:line="480" w:lineRule="auto"/>
        <w:ind w:left="720"/>
        <w:rPr>
          <w:sz w:val="24"/>
          <w:szCs w:val="24"/>
        </w:rPr>
      </w:pPr>
      <w:r>
        <w:rPr>
          <w:i/>
          <w:sz w:val="24"/>
          <w:szCs w:val="24"/>
        </w:rPr>
        <w:t>Manual de Proceso y Procedimientos IACIP</w:t>
      </w:r>
      <w:r>
        <w:rPr>
          <w:sz w:val="24"/>
          <w:szCs w:val="24"/>
        </w:rPr>
        <w:t xml:space="preserve">. (2012, </w:t>
      </w:r>
      <w:proofErr w:type="spellStart"/>
      <w:r>
        <w:rPr>
          <w:sz w:val="24"/>
          <w:szCs w:val="24"/>
        </w:rPr>
        <w:t>July</w:t>
      </w:r>
      <w:proofErr w:type="spellEnd"/>
      <w:r>
        <w:rPr>
          <w:sz w:val="24"/>
          <w:szCs w:val="24"/>
        </w:rPr>
        <w:t xml:space="preserve"> 7). </w:t>
      </w:r>
      <w:proofErr w:type="spellStart"/>
      <w:r>
        <w:rPr>
          <w:sz w:val="24"/>
          <w:szCs w:val="24"/>
        </w:rPr>
        <w:t>Strc</w:t>
      </w:r>
      <w:proofErr w:type="spellEnd"/>
      <w:r>
        <w:rPr>
          <w:sz w:val="24"/>
          <w:szCs w:val="24"/>
        </w:rPr>
        <w:t xml:space="preserve">. </w:t>
      </w:r>
      <w:proofErr w:type="spellStart"/>
      <w:r>
        <w:rPr>
          <w:sz w:val="24"/>
          <w:szCs w:val="24"/>
        </w:rPr>
        <w:t>Retrieved</w:t>
      </w:r>
      <w:proofErr w:type="spellEnd"/>
      <w:r>
        <w:rPr>
          <w:sz w:val="24"/>
          <w:szCs w:val="24"/>
        </w:rPr>
        <w:t xml:space="preserve"> </w:t>
      </w:r>
      <w:proofErr w:type="spellStart"/>
      <w:r>
        <w:rPr>
          <w:sz w:val="24"/>
          <w:szCs w:val="24"/>
        </w:rPr>
        <w:t>December</w:t>
      </w:r>
      <w:proofErr w:type="spellEnd"/>
      <w:r>
        <w:rPr>
          <w:sz w:val="24"/>
          <w:szCs w:val="24"/>
        </w:rPr>
        <w:t xml:space="preserve"> 1, 2024, </w:t>
      </w:r>
      <w:proofErr w:type="spellStart"/>
      <w:r>
        <w:rPr>
          <w:sz w:val="24"/>
          <w:szCs w:val="24"/>
        </w:rPr>
        <w:t>from</w:t>
      </w:r>
      <w:proofErr w:type="spellEnd"/>
      <w:r>
        <w:rPr>
          <w:sz w:val="24"/>
          <w:szCs w:val="24"/>
        </w:rPr>
        <w:t xml:space="preserve"> </w:t>
      </w:r>
      <w:hyperlink r:id="rId7">
        <w:r>
          <w:rPr>
            <w:color w:val="1155CC"/>
            <w:sz w:val="24"/>
            <w:szCs w:val="24"/>
            <w:u w:val="single"/>
          </w:rPr>
          <w:t>https://strc.guanajuato.gob.mx/templates/COMUNICACION/PDFS/manual%20de%20procedimientos%20del%20iacip.pdf?form=MG0AV3</w:t>
        </w:r>
      </w:hyperlink>
    </w:p>
    <w:p w14:paraId="7456CDFA" w14:textId="77777777" w:rsidR="00E0026A" w:rsidRDefault="00E0026A">
      <w:pPr>
        <w:spacing w:line="480" w:lineRule="auto"/>
        <w:ind w:left="720"/>
        <w:rPr>
          <w:sz w:val="24"/>
          <w:szCs w:val="24"/>
        </w:rPr>
      </w:pPr>
    </w:p>
    <w:p w14:paraId="4128D38D" w14:textId="77777777" w:rsidR="00E0026A" w:rsidRDefault="00E0026A"/>
    <w:sectPr w:rsidR="00E0026A">
      <w:pgSz w:w="11909" w:h="16834"/>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revisionView w:inkAnnotations="0"/>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0026A"/>
    <w:rsid w:val="00064861"/>
    <w:rsid w:val="001C20E7"/>
    <w:rsid w:val="00C65DA0"/>
    <w:rsid w:val="00DD5002"/>
    <w:rsid w:val="00E0026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2DC946"/>
  <w15:docId w15:val="{A863C9D5-F860-2248-AB23-8E5D70EADF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Arial" w:hAnsi="Arial" w:cs="Arial"/>
        <w:sz w:val="22"/>
        <w:szCs w:val="22"/>
        <w:lang w:val="es" w:eastAsia="es-MX"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uiPriority w:val="9"/>
    <w:qFormat/>
    <w:pPr>
      <w:keepNext/>
      <w:keepLines/>
      <w:spacing w:before="400" w:after="120"/>
      <w:outlineLvl w:val="0"/>
    </w:pPr>
    <w:rPr>
      <w:sz w:val="40"/>
      <w:szCs w:val="40"/>
    </w:rPr>
  </w:style>
  <w:style w:type="paragraph" w:styleId="Ttulo2">
    <w:name w:val="heading 2"/>
    <w:basedOn w:val="Normal"/>
    <w:next w:val="Normal"/>
    <w:uiPriority w:val="9"/>
    <w:unhideWhenUsed/>
    <w:qFormat/>
    <w:pPr>
      <w:keepNext/>
      <w:keepLines/>
      <w:spacing w:before="360" w:after="120"/>
      <w:outlineLvl w:val="1"/>
    </w:pPr>
    <w:rPr>
      <w:sz w:val="32"/>
      <w:szCs w:val="32"/>
    </w:rPr>
  </w:style>
  <w:style w:type="paragraph" w:styleId="Ttulo3">
    <w:name w:val="heading 3"/>
    <w:basedOn w:val="Normal"/>
    <w:next w:val="Normal"/>
    <w:uiPriority w:val="9"/>
    <w:unhideWhenUsed/>
    <w:qFormat/>
    <w:pPr>
      <w:keepNext/>
      <w:keepLines/>
      <w:spacing w:before="320" w:after="80"/>
      <w:outlineLvl w:val="2"/>
    </w:pPr>
    <w:rPr>
      <w:color w:val="434343"/>
      <w:sz w:val="28"/>
      <w:szCs w:val="28"/>
    </w:rPr>
  </w:style>
  <w:style w:type="paragraph" w:styleId="Ttulo4">
    <w:name w:val="heading 4"/>
    <w:basedOn w:val="Normal"/>
    <w:next w:val="Normal"/>
    <w:uiPriority w:val="9"/>
    <w:unhideWhenUsed/>
    <w:qFormat/>
    <w:pPr>
      <w:keepNext/>
      <w:keepLines/>
      <w:spacing w:before="280" w:after="80"/>
      <w:outlineLvl w:val="3"/>
    </w:pPr>
    <w:rPr>
      <w:color w:val="666666"/>
      <w:sz w:val="24"/>
      <w:szCs w:val="24"/>
    </w:rPr>
  </w:style>
  <w:style w:type="paragraph" w:styleId="Ttulo5">
    <w:name w:val="heading 5"/>
    <w:basedOn w:val="Normal"/>
    <w:next w:val="Normal"/>
    <w:uiPriority w:val="9"/>
    <w:semiHidden/>
    <w:unhideWhenUsed/>
    <w:qFormat/>
    <w:pPr>
      <w:keepNext/>
      <w:keepLines/>
      <w:spacing w:before="240" w:after="80"/>
      <w:outlineLvl w:val="4"/>
    </w:pPr>
    <w:rPr>
      <w:color w:val="666666"/>
    </w:rPr>
  </w:style>
  <w:style w:type="paragraph" w:styleId="Ttulo6">
    <w:name w:val="heading 6"/>
    <w:basedOn w:val="Normal"/>
    <w:next w:val="Normal"/>
    <w:uiPriority w:val="9"/>
    <w:semiHidden/>
    <w:unhideWhenUsed/>
    <w:qFormat/>
    <w:pPr>
      <w:keepNext/>
      <w:keepLines/>
      <w:spacing w:before="240" w:after="80"/>
      <w:outlineLvl w:val="5"/>
    </w:pPr>
    <w:rPr>
      <w:i/>
      <w:color w:val="66666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after="60"/>
    </w:pPr>
    <w:rPr>
      <w:sz w:val="52"/>
      <w:szCs w:val="52"/>
    </w:rPr>
  </w:style>
  <w:style w:type="paragraph" w:styleId="Subttulo">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s://strc.guanajuato.gob.mx/templates/COMUNICACION/PDFS/manual%20de%20procedimientos%20del%20iacip.pdf?form=MG0AV3"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iacip-gto.org.mx/wn/Sala%20de%20Prensa/presenta-comisionada-presidenta-del-iacip-informe-de-actividades-2022-2023/?form=MG0AV3" TargetMode="External"/><Relationship Id="rId5" Type="http://schemas.openxmlformats.org/officeDocument/2006/relationships/hyperlink" Target="https://informes.guanajuato.gob.mx/gestiones/romerohicks/cuarto/buengobierno/iacip.pdf?form=MG0AV3" TargetMode="External"/><Relationship Id="rId4" Type="http://schemas.openxmlformats.org/officeDocument/2006/relationships/image" Target="media/image1.png"/><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946</Words>
  <Characters>5206</Characters>
  <Application>Microsoft Office Word</Application>
  <DocSecurity>0</DocSecurity>
  <Lines>43</Lines>
  <Paragraphs>12</Paragraphs>
  <ScaleCrop>false</ScaleCrop>
  <Company/>
  <LinksUpToDate>false</LinksUpToDate>
  <CharactersWithSpaces>6140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DA-PLS</dc:creator>
  <cp:lastModifiedBy>Paola Lopez</cp:lastModifiedBy>
  <cp:revision>2</cp:revision>
  <dcterms:created xsi:type="dcterms:W3CDTF">2024-12-05T18:20:00Z</dcterms:created>
  <dcterms:modified xsi:type="dcterms:W3CDTF">2024-12-05T18:20:00Z</dcterms:modified>
</cp:coreProperties>
</file>