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sdt>
      <w:sdtPr>
        <w:id w:val="110174501"/>
        <w:docPartObj>
          <w:docPartGallery w:val="Cover Pages"/>
          <w:docPartUnique/>
        </w:docPartObj>
      </w:sdtPr>
      <w:sdtEndPr>
        <w:rPr>
          <w:rFonts w:ascii="Arial" w:hAnsi="Arial" w:cs="Arial"/>
          <w:b/>
          <w:bCs/>
          <w:sz w:val="24"/>
          <w:szCs w:val="24"/>
        </w:rPr>
      </w:sdtEndPr>
      <w:sdtContent>
        <w:p w14:paraId="236A8166" w14:textId="0DEAC9B3" w:rsidR="007008D4" w:rsidRDefault="007008D4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1" allowOverlap="1" wp14:anchorId="47F2E4C5" wp14:editId="4C3F34AE">
                    <wp:simplePos x="0" y="0"/>
                    <mc:AlternateContent>
                      <mc:Choice Requires="wp14">
                        <wp:positionH relativeFrom="page">
                          <wp14:pctPosHOffset>45500</wp14:pctPosHOffset>
                        </wp:positionH>
                      </mc:Choice>
                      <mc:Fallback>
                        <wp:positionH relativeFrom="page">
                          <wp:posOffset>3536315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66000</wp14:pctPosVOffset>
                        </wp:positionV>
                      </mc:Choice>
                      <mc:Fallback>
                        <wp:positionV relativeFrom="page">
                          <wp:posOffset>6638290</wp:posOffset>
                        </wp:positionV>
                      </mc:Fallback>
                    </mc:AlternateContent>
                    <wp:extent cx="2797810" cy="268605"/>
                    <wp:effectExtent l="0" t="0" r="0" b="0"/>
                    <wp:wrapSquare wrapText="bothSides"/>
                    <wp:docPr id="465" name="Cuadro de texto 25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2797810" cy="26860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p w14:paraId="737FEA29" w14:textId="289FD0C5" w:rsidR="007008D4" w:rsidRDefault="00856CAA">
                                <w:pPr>
                                  <w:pStyle w:val="Sinespaciado"/>
                                  <w:rPr>
                                    <w:color w:val="0E2841" w:themeColor="text2"/>
                                  </w:rPr>
                                </w:pPr>
                                <w:r>
                                  <w:rPr>
                                    <w:color w:val="0E2841" w:themeColor="text2"/>
                                  </w:rPr>
                                  <w:t>Sofia Alessandra Ruiz Castillo.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36000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7F2E4C5"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255" o:spid="_x0000_s1026" type="#_x0000_t202" style="position:absolute;margin-left:0;margin-top:0;width:220.3pt;height:21.15pt;z-index:251664384;visibility:visible;mso-wrap-style:square;mso-width-percent:360;mso-height-percent:0;mso-left-percent:455;mso-top-percent:660;mso-wrap-distance-left:9pt;mso-wrap-distance-top:0;mso-wrap-distance-right:9pt;mso-wrap-distance-bottom:0;mso-position-horizontal-relative:page;mso-position-vertical-relative:page;mso-width-percent:360;mso-height-percent:0;mso-left-percent:455;mso-top-percent:660;mso-width-relative:page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" filled="f" stroked="f" strokeweight=".5pt">
                    <v:textbox style="mso-fit-shape-to-text:t">
                      <w:txbxContent>
                        <w:p w14:paraId="737FEA29" w14:textId="289FD0C5" w:rsidR="007008D4" w:rsidRDefault="00856CAA">
                          <w:pPr>
                            <w:pStyle w:val="Sinespaciado"/>
                            <w:rPr>
                              <w:color w:val="0E2841" w:themeColor="text2"/>
                            </w:rPr>
                          </w:pPr>
                          <w:r>
                            <w:rPr>
                              <w:color w:val="0E2841" w:themeColor="text2"/>
                            </w:rPr>
                            <w:t>Sofia Alessandra Ruiz Castillo.</w:t>
                          </w: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3360" behindDoc="1" locked="0" layoutInCell="1" allowOverlap="1" wp14:anchorId="2FD4CC42" wp14:editId="11ACB9AD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7383780" cy="9555480"/>
                    <wp:effectExtent l="0" t="0" r="7620" b="7620"/>
                    <wp:wrapNone/>
                    <wp:docPr id="466" name="Rectángulo 25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/>
                          </wps:cNvSpPr>
                          <wps:spPr>
                            <a:xfrm>
                              <a:off x="0" y="0"/>
                              <a:ext cx="7383780" cy="9555480"/>
                            </a:xfrm>
                            <a:prstGeom prst="rect">
                              <a:avLst/>
                            </a:prstGeom>
                            <a:gradFill>
                              <a:gsLst>
                                <a:gs pos="0">
                                  <a:schemeClr val="accent1">
                                    <a:lumMod val="20000"/>
                                    <a:lumOff val="80000"/>
                                  </a:schemeClr>
                                </a:gs>
                                <a:gs pos="100000">
                                  <a:schemeClr val="accent1">
                                    <a:lumMod val="60000"/>
                                    <a:lumOff val="40000"/>
                                  </a:schemeClr>
                                </a:gs>
                              </a:gsLst>
                            </a:gra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2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0D471245" w14:textId="77777777" w:rsidR="007008D4" w:rsidRDefault="007008D4"/>
                            </w:txbxContent>
                          </wps:txbx>
                          <wps:bodyPr rot="0" spcFirstLastPara="0" vertOverflow="overflow" horzOverflow="overflow" vert="horz" wrap="square" lIns="274320" tIns="45720" rIns="27432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95000</wp14:pctWidth>
                    </wp14:sizeRelH>
                    <wp14:sizeRelV relativeFrom="page">
                      <wp14:pctHeight>95000</wp14:pctHeight>
                    </wp14:sizeRelV>
                  </wp:anchor>
                </w:drawing>
              </mc:Choice>
              <mc:Fallback>
                <w:pict>
                  <v:rect w14:anchorId="2FD4CC42" id="Rectángulo 257" o:spid="_x0000_s1027" style="position:absolute;margin-left:0;margin-top:0;width:581.4pt;height:752.4pt;z-index:-251653120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" fillcolor="#c1e4f5 [660]" stroked="f" strokeweight="1pt">
                    <v:fill color2="#45b0e1 [1940]" rotate="t" focus="100%" type="gradient">
                      <o:fill v:ext="view" type="gradientUnscaled"/>
                    </v:fill>
                    <v:textbox inset="21.6pt,,21.6pt">
                      <w:txbxContent>
                        <w:p w14:paraId="0D471245" w14:textId="77777777" w:rsidR="007008D4" w:rsidRDefault="007008D4"/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2A5BD014" wp14:editId="1F4A6BE1">
                    <wp:simplePos x="0" y="0"/>
                    <mc:AlternateContent>
                      <mc:Choice Requires="wp14">
                        <wp:positionH relativeFrom="page">
                          <wp14:pctPosHOffset>45500</wp14:pctPosHOffset>
                        </wp:positionH>
                      </mc:Choice>
                      <mc:Fallback>
                        <wp:positionH relativeFrom="page">
                          <wp:posOffset>3536315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2500</wp14:pctPosVOffset>
                        </wp:positionV>
                      </mc:Choice>
                      <mc:Fallback>
                        <wp:positionV relativeFrom="page">
                          <wp:posOffset>251460</wp:posOffset>
                        </wp:positionV>
                      </mc:Fallback>
                    </mc:AlternateContent>
                    <wp:extent cx="2875915" cy="3017520"/>
                    <wp:effectExtent l="0" t="0" r="0" b="0"/>
                    <wp:wrapNone/>
                    <wp:docPr id="467" name="Rectángulo 259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2875915" cy="3017520"/>
                            </a:xfrm>
                            <a:prstGeom prst="rect">
                              <a:avLst/>
                            </a:prstGeom>
                            <a:solidFill>
                              <a:schemeClr val="tx2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7A949FC7" w14:textId="35E24373" w:rsidR="007008D4" w:rsidRDefault="00E74399">
                                <w:pPr>
                                  <w:spacing w:before="2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  <w:sdt>
                                  <w:sdtPr>
                                    <w:rPr>
                                      <w:color w:val="FFFFFF" w:themeColor="background1"/>
                                    </w:rPr>
                                    <w:alias w:val="Descripción breve"/>
                                    <w:id w:val="8276291"/>
                                    <w:showingPlcHdr/>
                                    <w:dataBinding w:prefixMappings="xmlns:ns0='http://schemas.microsoft.com/office/2006/coverPageProps'" w:xpath="/ns0:CoverPageProperties[1]/ns0:Abstract[1]" w:storeItemID="{55AF091B-3C7A-41E3-B477-F2FDAA23CFDA}"/>
                                    <w:text/>
                                  </w:sdtPr>
                                  <w:sdtEndPr/>
                                  <w:sdtContent>
                                    <w:r w:rsidR="00F21EFF">
                                      <w:rPr>
                                        <w:color w:val="FFFFFF" w:themeColor="background1"/>
                                      </w:rPr>
                                      <w:t xml:space="preserve">     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spcFirstLastPara="0" vertOverflow="overflow" horzOverflow="overflow" vert="horz" wrap="square" lIns="182880" tIns="182880" rIns="182880" bIns="36576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37000</wp14:pctWidth>
                    </wp14:sizeRelH>
                    <wp14:sizeRelV relativeFrom="page">
                      <wp14:pctHeight>30000</wp14:pctHeight>
                    </wp14:sizeRelV>
                  </wp:anchor>
                </w:drawing>
              </mc:Choice>
              <mc:Fallback>
                <w:pict>
                  <v:rect w14:anchorId="2A5BD014" id="Rectángulo 259" o:spid="_x0000_s1028" style="position:absolute;margin-left:0;margin-top:0;width:226.45pt;height:237.6pt;z-index:251660288;visibility:visible;mso-wrap-style:square;mso-width-percent:370;mso-height-percent:300;mso-left-percent:455;mso-top-percent:25;mso-wrap-distance-left:9pt;mso-wrap-distance-top:0;mso-wrap-distance-right:9pt;mso-wrap-distance-bottom:0;mso-position-horizontal-relative:page;mso-position-vertical-relative:page;mso-width-percent:370;mso-height-percent:300;mso-left-percent:455;mso-top-percent:25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" fillcolor="#0e2841 [3215]" stroked="f" strokeweight="1pt">
                    <v:textbox inset="14.4pt,14.4pt,14.4pt,28.8pt">
                      <w:txbxContent>
                        <w:p w14:paraId="7A949FC7" w14:textId="35E24373" w:rsidR="007008D4" w:rsidRDefault="007008D4">
                          <w:pPr>
                            <w:spacing w:before="240"/>
                            <w:jc w:val="center"/>
                            <w:rPr>
                              <w:color w:val="FFFFFF" w:themeColor="background1"/>
                            </w:rPr>
                          </w:pPr>
                          <w:sdt>
                            <w:sdtPr>
                              <w:rPr>
                                <w:color w:val="FFFFFF" w:themeColor="background1"/>
                              </w:rPr>
                              <w:alias w:val="Descripción breve"/>
                              <w:id w:val="8276291"/>
                              <w:showingPlcHdr/>
                              <w:dataBinding w:prefixMappings="xmlns:ns0='http://schemas.microsoft.com/office/2006/coverPageProps'" w:xpath="/ns0:CoverPageProperties[1]/ns0:Abstract[1]" w:storeItemID="{55AF091B-3C7A-41E3-B477-F2FDAA23CFDA}"/>
                              <w:text/>
                            </w:sdtPr>
                            <w:sdtContent>
                              <w:r w:rsidR="00F21EFF">
                                <w:rPr>
                                  <w:color w:val="FFFFFF" w:themeColor="background1"/>
                                </w:rPr>
                                <w:t xml:space="preserve">     </w:t>
                              </w:r>
                            </w:sdtContent>
                          </w:sdt>
                        </w:p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05195DB3" wp14:editId="392C5007">
                    <wp:simplePos x="0" y="0"/>
                    <mc:AlternateContent>
                      <mc:Choice Requires="wp14">
                        <wp:positionH relativeFrom="page">
                          <wp14:pctPosHOffset>44000</wp14:pctPosHOffset>
                        </wp:positionH>
                      </mc:Choice>
                      <mc:Fallback>
                        <wp:positionH relativeFrom="page">
                          <wp:posOffset>3419475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2500</wp14:pctPosVOffset>
                        </wp:positionV>
                      </mc:Choice>
                      <mc:Fallback>
                        <wp:positionV relativeFrom="page">
                          <wp:posOffset>251460</wp:posOffset>
                        </wp:positionV>
                      </mc:Fallback>
                    </mc:AlternateContent>
                    <wp:extent cx="3108960" cy="7040880"/>
                    <wp:effectExtent l="0" t="0" r="0" b="0"/>
                    <wp:wrapNone/>
                    <wp:docPr id="468" name="Rectángulo 26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3108960" cy="7040880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15875">
                              <a:solidFill>
                                <a:schemeClr val="bg2">
                                  <a:lumMod val="50000"/>
                                </a:schemeClr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40000</wp14:pctWidth>
                    </wp14:sizeRelH>
                    <wp14:sizeRelV relativeFrom="page">
                      <wp14:pctHeight>70000</wp14:pctHeight>
                    </wp14:sizeRelV>
                  </wp:anchor>
                </w:drawing>
              </mc:Choice>
              <mc:Fallback>
                <w:pict>
                  <v:rect w14:anchorId="78708942" id="Rectángulo 261" o:spid="_x0000_s1026" style="position:absolute;margin-left:0;margin-top:0;width:244.8pt;height:554.4pt;z-index:251659264;visibility:visible;mso-wrap-style:square;mso-width-percent:400;mso-height-percent:700;mso-left-percent:440;mso-top-percent:25;mso-wrap-distance-left:9pt;mso-wrap-distance-top:0;mso-wrap-distance-right:9pt;mso-wrap-distance-bottom:0;mso-position-horizontal-relative:page;mso-position-vertical-relative:page;mso-width-percent:400;mso-height-percent:700;mso-left-percent:440;mso-top-percent:25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" fillcolor="white [3212]" strokecolor="#737373 [1614]" strokeweight="1.25pt">
                    <w10:wrap anchorx="page" anchory="page"/>
                  </v:rect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 wp14:anchorId="7406F8A1" wp14:editId="4A7D1B65">
                    <wp:simplePos x="0" y="0"/>
                    <mc:AlternateContent>
                      <mc:Choice Requires="wp14">
                        <wp:positionH relativeFrom="page">
                          <wp14:pctPosHOffset>45500</wp14:pctPosHOffset>
                        </wp:positionH>
                      </mc:Choice>
                      <mc:Fallback>
                        <wp:positionH relativeFrom="page">
                          <wp:posOffset>3536315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69000</wp14:pctPosVOffset>
                        </wp:positionV>
                      </mc:Choice>
                      <mc:Fallback>
                        <wp:positionV relativeFrom="page">
                          <wp:posOffset>6939915</wp:posOffset>
                        </wp:positionV>
                      </mc:Fallback>
                    </mc:AlternateContent>
                    <wp:extent cx="2875915" cy="118745"/>
                    <wp:effectExtent l="0" t="0" r="0" b="0"/>
                    <wp:wrapNone/>
                    <wp:docPr id="469" name="Rectángulo 26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2875915" cy="118745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37000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4A06F59A" id="Rectángulo 263" o:spid="_x0000_s1026" style="position:absolute;margin-left:0;margin-top:0;width:226.45pt;height:9.35pt;z-index:251662336;visibility:visible;mso-wrap-style:square;mso-width-percent:370;mso-height-percent:0;mso-left-percent:455;mso-top-percent:690;mso-wrap-distance-left:9pt;mso-wrap-distance-top:0;mso-wrap-distance-right:9pt;mso-wrap-distance-bottom:0;mso-position-horizontal-relative:page;mso-position-vertical-relative:page;mso-width-percent:370;mso-height-percent:0;mso-left-percent:455;mso-top-percent:69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" fillcolor="#156082 [3204]" stroked="f" strokeweight="1pt">
                    <w10:wrap anchorx="page" anchory="page"/>
                  </v:rect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3C90C28A" wp14:editId="1884019A">
                    <wp:simplePos x="0" y="0"/>
                    <mc:AlternateContent>
                      <mc:Choice Requires="wp14">
                        <wp:positionH relativeFrom="page">
                          <wp14:pctPosHOffset>45500</wp14:pctPosHOffset>
                        </wp:positionH>
                      </mc:Choice>
                      <mc:Fallback>
                        <wp:positionH relativeFrom="page">
                          <wp:posOffset>3536315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35000</wp14:pctPosVOffset>
                        </wp:positionV>
                      </mc:Choice>
                      <mc:Fallback>
                        <wp:positionV relativeFrom="page">
                          <wp:posOffset>3520440</wp:posOffset>
                        </wp:positionV>
                      </mc:Fallback>
                    </mc:AlternateContent>
                    <wp:extent cx="2797810" cy="2475230"/>
                    <wp:effectExtent l="0" t="0" r="0" b="0"/>
                    <wp:wrapSquare wrapText="bothSides"/>
                    <wp:docPr id="470" name="Cuadro de texto 26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2797810" cy="247523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Fonts w:asciiTheme="majorHAnsi" w:eastAsiaTheme="majorEastAsia" w:hAnsiTheme="majorHAnsi" w:cstheme="majorBidi"/>
                                    <w:color w:val="156082" w:themeColor="accent1"/>
                                    <w:sz w:val="72"/>
                                    <w:szCs w:val="72"/>
                                  </w:rPr>
                                  <w:alias w:val="Título"/>
                                  <w:id w:val="-958338334"/>
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6E1ED89C" w14:textId="62B96C43" w:rsidR="007008D4" w:rsidRDefault="008C74E8">
                                    <w:pPr>
                                      <w:spacing w:line="240" w:lineRule="auto"/>
                                      <w:rPr>
                                        <w:rFonts w:asciiTheme="majorHAnsi" w:eastAsiaTheme="majorEastAsia" w:hAnsiTheme="majorHAnsi" w:cstheme="majorBidi"/>
                                        <w:color w:val="156082" w:themeColor="accent1"/>
                                        <w:sz w:val="72"/>
                                        <w:szCs w:val="72"/>
                                      </w:rPr>
                                    </w:pPr>
                                    <w:r>
                                      <w:rPr>
                                        <w:rFonts w:asciiTheme="majorHAnsi" w:eastAsiaTheme="majorEastAsia" w:hAnsiTheme="majorHAnsi" w:cstheme="majorBidi"/>
                                        <w:color w:val="156082" w:themeColor="accent1"/>
                                        <w:sz w:val="72"/>
                                        <w:szCs w:val="72"/>
                                      </w:rPr>
                                      <w:t>EVOLUCIÓN Y RETOS DEL IACIP EN GTO.</w:t>
                                    </w:r>
                                  </w:p>
                                </w:sdtContent>
                              </w:sdt>
                              <w:sdt>
                                <w:sdtPr>
                                  <w:rPr>
                                    <w:rFonts w:asciiTheme="majorHAnsi" w:eastAsiaTheme="majorEastAsia" w:hAnsiTheme="majorHAnsi" w:cstheme="majorBidi"/>
                                    <w:color w:val="0E2841" w:themeColor="text2"/>
                                    <w:sz w:val="20"/>
                                    <w:szCs w:val="20"/>
                                  </w:rPr>
                                  <w:alias w:val="Subtítulo"/>
                                  <w:id w:val="15524255"/>
      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3068B8BB" w14:textId="7FBC3CC3" w:rsidR="007008D4" w:rsidRPr="00856CAA" w:rsidRDefault="006906B7">
                                    <w:pPr>
                                      <w:rPr>
                                        <w:rFonts w:asciiTheme="majorHAnsi" w:eastAsiaTheme="majorEastAsia" w:hAnsiTheme="majorHAnsi" w:cstheme="majorBidi"/>
                                        <w:color w:val="0E2841" w:themeColor="text2"/>
                                        <w:sz w:val="20"/>
                                        <w:szCs w:val="20"/>
                                      </w:rPr>
                                    </w:pPr>
                                    <w:r w:rsidRPr="00856CAA">
                                      <w:rPr>
                                        <w:rFonts w:asciiTheme="majorHAnsi" w:eastAsiaTheme="majorEastAsia" w:hAnsiTheme="majorHAnsi" w:cstheme="majorBidi"/>
                                        <w:color w:val="0E2841" w:themeColor="text2"/>
                                        <w:sz w:val="20"/>
                                        <w:szCs w:val="20"/>
                                      </w:rPr>
                                      <w:t>UNITEC</w:t>
                                    </w:r>
                                  </w:p>
                                </w:sdtContent>
                              </w:sdt>
                              <w:p w14:paraId="461A5B7F" w14:textId="368590A4" w:rsidR="006906B7" w:rsidRDefault="006906B7">
                                <w:pPr>
                                  <w:rPr>
                                    <w:rFonts w:asciiTheme="majorHAnsi" w:eastAsiaTheme="majorEastAsia" w:hAnsiTheme="majorHAnsi" w:cstheme="majorBidi"/>
                                    <w:color w:val="0E2841" w:themeColor="text2"/>
                                    <w:sz w:val="20"/>
                                    <w:szCs w:val="20"/>
                                  </w:rPr>
                                </w:pPr>
                                <w:r w:rsidRPr="00856CAA">
                                  <w:rPr>
                                    <w:rFonts w:asciiTheme="majorHAnsi" w:eastAsiaTheme="majorEastAsia" w:hAnsiTheme="majorHAnsi" w:cstheme="majorBidi"/>
                                    <w:color w:val="0E2841" w:themeColor="text2"/>
                                    <w:sz w:val="20"/>
                                    <w:szCs w:val="20"/>
                                  </w:rPr>
                                  <w:t>Matricula: 31</w:t>
                                </w:r>
                                <w:r w:rsidR="009A1DA5" w:rsidRPr="00856CAA">
                                  <w:rPr>
                                    <w:rFonts w:asciiTheme="majorHAnsi" w:eastAsiaTheme="majorEastAsia" w:hAnsiTheme="majorHAnsi" w:cstheme="majorBidi"/>
                                    <w:color w:val="0E2841" w:themeColor="text2"/>
                                    <w:sz w:val="20"/>
                                    <w:szCs w:val="20"/>
                                  </w:rPr>
                                  <w:t>6022174</w:t>
                                </w:r>
                              </w:p>
                              <w:p w14:paraId="6416B33C" w14:textId="4A56F6D1" w:rsidR="00856CAA" w:rsidRPr="00856CAA" w:rsidRDefault="00856CAA">
                                <w:pPr>
                                  <w:rPr>
                                    <w:rFonts w:asciiTheme="majorHAnsi" w:eastAsiaTheme="majorEastAsia" w:hAnsiTheme="majorHAnsi" w:cstheme="majorBidi"/>
                                    <w:color w:val="0E2841" w:themeColor="text2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Theme="majorHAnsi" w:eastAsiaTheme="majorEastAsia" w:hAnsiTheme="majorHAnsi" w:cstheme="majorBidi"/>
                                    <w:color w:val="0E2841" w:themeColor="text2"/>
                                    <w:sz w:val="20"/>
                                    <w:szCs w:val="20"/>
                                  </w:rPr>
                                  <w:t>Diseño de Interiores</w:t>
                                </w:r>
                              </w:p>
                              <w:p w14:paraId="614DB551" w14:textId="77777777" w:rsidR="009A1DA5" w:rsidRDefault="009A1DA5">
                                <w:pPr>
                                  <w:rPr>
                                    <w:rFonts w:asciiTheme="majorHAnsi" w:eastAsiaTheme="majorEastAsia" w:hAnsiTheme="majorHAnsi" w:cstheme="majorBidi"/>
                                    <w:color w:val="0E2841" w:themeColor="text2"/>
                                    <w:sz w:val="32"/>
                                    <w:szCs w:val="32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36000</wp14:pctWidth>
                    </wp14:sizeRelH>
                    <wp14:sizeRelV relativeFrom="page">
                      <wp14:pctHeight>28000</wp14:pctHeight>
                    </wp14:sizeRelV>
                  </wp:anchor>
                </w:drawing>
              </mc:Choice>
              <mc:Fallback>
                <w:pict>
                  <v:shape w14:anchorId="3C90C28A" id="Cuadro de texto 265" o:spid="_x0000_s1029" type="#_x0000_t202" style="position:absolute;margin-left:0;margin-top:0;width:220.3pt;height:194.9pt;z-index:251661312;visibility:visible;mso-wrap-style:square;mso-width-percent:360;mso-height-percent:280;mso-left-percent:455;mso-top-percent:350;mso-wrap-distance-left:9pt;mso-wrap-distance-top:0;mso-wrap-distance-right:9pt;mso-wrap-distance-bottom:0;mso-position-horizontal-relative:page;mso-position-vertical-relative:page;mso-width-percent:360;mso-height-percent:280;mso-left-percent:455;mso-top-percent:3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" filled="f" stroked="f" strokeweight=".5pt">
                    <v:textbox style="mso-fit-shape-to-text:t">
                      <w:txbxConten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color w:val="156082" w:themeColor="accent1"/>
                              <w:sz w:val="72"/>
                              <w:szCs w:val="72"/>
                            </w:rPr>
                            <w:alias w:val="Título"/>
                            <w:id w:val="-958338334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Content>
                            <w:p w14:paraId="6E1ED89C" w14:textId="62B96C43" w:rsidR="007008D4" w:rsidRDefault="008C74E8">
                              <w:pPr>
                                <w:spacing w:line="240" w:lineRule="auto"/>
                                <w:rPr>
                                  <w:rFonts w:asciiTheme="majorHAnsi" w:eastAsiaTheme="majorEastAsia" w:hAnsiTheme="majorHAnsi" w:cstheme="majorBidi"/>
                                  <w:color w:val="156082" w:themeColor="accent1"/>
                                  <w:sz w:val="72"/>
                                  <w:szCs w:val="72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156082" w:themeColor="accent1"/>
                                  <w:sz w:val="72"/>
                                  <w:szCs w:val="72"/>
                                </w:rPr>
                                <w:t>EVOLUCIÓN Y RETOS DEL IACIP EN GTO.</w:t>
                              </w:r>
                            </w:p>
                          </w:sdtContent>
                        </w:sd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color w:val="0E2841" w:themeColor="text2"/>
                              <w:sz w:val="20"/>
                              <w:szCs w:val="20"/>
                            </w:rPr>
                            <w:alias w:val="Subtítulo"/>
                            <w:id w:val="15524255"/>
            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            <w:text/>
                          </w:sdtPr>
                          <w:sdtContent>
                            <w:p w14:paraId="3068B8BB" w14:textId="7FBC3CC3" w:rsidR="007008D4" w:rsidRPr="00856CAA" w:rsidRDefault="006906B7">
                              <w:pPr>
                                <w:rPr>
                                  <w:rFonts w:asciiTheme="majorHAnsi" w:eastAsiaTheme="majorEastAsia" w:hAnsiTheme="majorHAnsi" w:cstheme="majorBidi"/>
                                  <w:color w:val="0E2841" w:themeColor="text2"/>
                                  <w:sz w:val="20"/>
                                  <w:szCs w:val="20"/>
                                </w:rPr>
                              </w:pPr>
                              <w:r w:rsidRPr="00856CAA">
                                <w:rPr>
                                  <w:rFonts w:asciiTheme="majorHAnsi" w:eastAsiaTheme="majorEastAsia" w:hAnsiTheme="majorHAnsi" w:cstheme="majorBidi"/>
                                  <w:color w:val="0E2841" w:themeColor="text2"/>
                                  <w:sz w:val="20"/>
                                  <w:szCs w:val="20"/>
                                </w:rPr>
                                <w:t>UNITEC</w:t>
                              </w:r>
                            </w:p>
                          </w:sdtContent>
                        </w:sdt>
                        <w:p w14:paraId="461A5B7F" w14:textId="368590A4" w:rsidR="006906B7" w:rsidRDefault="006906B7">
                          <w:pPr>
                            <w:rPr>
                              <w:rFonts w:asciiTheme="majorHAnsi" w:eastAsiaTheme="majorEastAsia" w:hAnsiTheme="majorHAnsi" w:cstheme="majorBidi"/>
                              <w:color w:val="0E2841" w:themeColor="text2"/>
                              <w:sz w:val="20"/>
                              <w:szCs w:val="20"/>
                            </w:rPr>
                          </w:pPr>
                          <w:r w:rsidRPr="00856CAA">
                            <w:rPr>
                              <w:rFonts w:asciiTheme="majorHAnsi" w:eastAsiaTheme="majorEastAsia" w:hAnsiTheme="majorHAnsi" w:cstheme="majorBidi"/>
                              <w:color w:val="0E2841" w:themeColor="text2"/>
                              <w:sz w:val="20"/>
                              <w:szCs w:val="20"/>
                            </w:rPr>
                            <w:t>Matricula: 31</w:t>
                          </w:r>
                          <w:r w:rsidR="009A1DA5" w:rsidRPr="00856CAA">
                            <w:rPr>
                              <w:rFonts w:asciiTheme="majorHAnsi" w:eastAsiaTheme="majorEastAsia" w:hAnsiTheme="majorHAnsi" w:cstheme="majorBidi"/>
                              <w:color w:val="0E2841" w:themeColor="text2"/>
                              <w:sz w:val="20"/>
                              <w:szCs w:val="20"/>
                            </w:rPr>
                            <w:t>6022174</w:t>
                          </w:r>
                        </w:p>
                        <w:p w14:paraId="6416B33C" w14:textId="4A56F6D1" w:rsidR="00856CAA" w:rsidRPr="00856CAA" w:rsidRDefault="00856CAA">
                          <w:pPr>
                            <w:rPr>
                              <w:rFonts w:asciiTheme="majorHAnsi" w:eastAsiaTheme="majorEastAsia" w:hAnsiTheme="majorHAnsi" w:cstheme="majorBidi"/>
                              <w:color w:val="0E2841" w:themeColor="text2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Theme="majorHAnsi" w:eastAsiaTheme="majorEastAsia" w:hAnsiTheme="majorHAnsi" w:cstheme="majorBidi"/>
                              <w:color w:val="0E2841" w:themeColor="text2"/>
                              <w:sz w:val="20"/>
                              <w:szCs w:val="20"/>
                            </w:rPr>
                            <w:t>Diseño de Interiores</w:t>
                          </w:r>
                        </w:p>
                        <w:p w14:paraId="614DB551" w14:textId="77777777" w:rsidR="009A1DA5" w:rsidRDefault="009A1DA5">
                          <w:pPr>
                            <w:rPr>
                              <w:rFonts w:asciiTheme="majorHAnsi" w:eastAsiaTheme="majorEastAsia" w:hAnsiTheme="majorHAnsi" w:cstheme="majorBidi"/>
                              <w:color w:val="0E2841" w:themeColor="text2"/>
                              <w:sz w:val="32"/>
                              <w:szCs w:val="32"/>
                            </w:rPr>
                          </w:pPr>
                        </w:p>
                      </w:txbxContent>
                    </v:textbox>
                    <w10:wrap type="square" anchorx="page" anchory="page"/>
                  </v:shape>
                </w:pict>
              </mc:Fallback>
            </mc:AlternateContent>
          </w:r>
        </w:p>
        <w:p w14:paraId="067938AD" w14:textId="2E093C73" w:rsidR="007008D4" w:rsidRDefault="007008D4">
          <w:pPr>
            <w:rPr>
              <w:rFonts w:ascii="Arial" w:hAnsi="Arial" w:cs="Arial"/>
              <w:b/>
              <w:bCs/>
              <w:sz w:val="24"/>
              <w:szCs w:val="24"/>
            </w:rPr>
          </w:pPr>
          <w:r>
            <w:rPr>
              <w:rFonts w:ascii="Arial" w:hAnsi="Arial" w:cs="Arial"/>
              <w:b/>
              <w:bCs/>
              <w:sz w:val="24"/>
              <w:szCs w:val="24"/>
            </w:rPr>
            <w:br w:type="page"/>
          </w:r>
        </w:p>
      </w:sdtContent>
    </w:sdt>
    <w:p w14:paraId="44B6A3FC" w14:textId="47AE582B" w:rsidR="00BE50D7" w:rsidRDefault="002A041A" w:rsidP="00453342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2A041A">
        <w:rPr>
          <w:rFonts w:ascii="Arial" w:hAnsi="Arial" w:cs="Arial"/>
          <w:b/>
          <w:bCs/>
          <w:sz w:val="24"/>
          <w:szCs w:val="24"/>
        </w:rPr>
        <w:lastRenderedPageBreak/>
        <w:t>"Evolución y Retos del IACIP en Guanajuato"</w:t>
      </w:r>
    </w:p>
    <w:p w14:paraId="56A6477B" w14:textId="75223B75" w:rsidR="002A041A" w:rsidRDefault="009919CE" w:rsidP="009919CE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3D4FECEB" wp14:editId="3E40BF20">
            <wp:extent cx="3916680" cy="2937510"/>
            <wp:effectExtent l="0" t="0" r="7620" b="0"/>
            <wp:docPr id="39068777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6680" cy="2937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D468404" w14:textId="77777777" w:rsidR="00AB20AA" w:rsidRDefault="00AB20AA" w:rsidP="00453342">
      <w:pPr>
        <w:spacing w:line="360" w:lineRule="auto"/>
        <w:rPr>
          <w:rFonts w:ascii="Arial" w:hAnsi="Arial" w:cs="Arial"/>
          <w:sz w:val="24"/>
          <w:szCs w:val="24"/>
        </w:rPr>
      </w:pPr>
    </w:p>
    <w:p w14:paraId="38BB78F1" w14:textId="77777777" w:rsidR="00AB20AA" w:rsidRDefault="00AB20AA" w:rsidP="00453342">
      <w:pPr>
        <w:spacing w:line="360" w:lineRule="auto"/>
        <w:rPr>
          <w:rFonts w:ascii="Arial" w:hAnsi="Arial" w:cs="Arial"/>
          <w:sz w:val="24"/>
          <w:szCs w:val="24"/>
        </w:rPr>
      </w:pPr>
    </w:p>
    <w:p w14:paraId="39089BA4" w14:textId="77777777" w:rsidR="00AB20AA" w:rsidRDefault="00AB20AA" w:rsidP="00453342">
      <w:pPr>
        <w:spacing w:line="360" w:lineRule="auto"/>
        <w:rPr>
          <w:rFonts w:ascii="Arial" w:hAnsi="Arial" w:cs="Arial"/>
          <w:sz w:val="24"/>
          <w:szCs w:val="24"/>
        </w:rPr>
      </w:pPr>
    </w:p>
    <w:p w14:paraId="61C74394" w14:textId="0B1B7FF5" w:rsidR="002A041A" w:rsidRDefault="002A041A" w:rsidP="00453342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 instituto de acceso a la información </w:t>
      </w:r>
      <w:r w:rsidR="00AB20AA">
        <w:rPr>
          <w:rFonts w:ascii="Arial" w:hAnsi="Arial" w:cs="Arial"/>
          <w:sz w:val="24"/>
          <w:szCs w:val="24"/>
        </w:rPr>
        <w:t>Pública</w:t>
      </w:r>
      <w:r>
        <w:rPr>
          <w:rFonts w:ascii="Arial" w:hAnsi="Arial" w:cs="Arial"/>
          <w:sz w:val="24"/>
          <w:szCs w:val="24"/>
        </w:rPr>
        <w:t xml:space="preserve"> para el Estado de Guanajuato (IACIP) es fundamental en la promoción a la transparencia y la rendición de cuentas. Su creación inicio en el año 2003, esta institución ha contribuido significativamente </w:t>
      </w:r>
      <w:r w:rsidR="00B22738">
        <w:rPr>
          <w:rFonts w:ascii="Arial" w:hAnsi="Arial" w:cs="Arial"/>
          <w:sz w:val="24"/>
          <w:szCs w:val="24"/>
        </w:rPr>
        <w:t>a la construcción de un gobierno más accesible y responsable, en proporción con los valores democráticos que México buscaba fortalecer en las últimas décadas.</w:t>
      </w:r>
    </w:p>
    <w:p w14:paraId="6EF60FCE" w14:textId="77777777" w:rsidR="00D41706" w:rsidRDefault="00D41706" w:rsidP="00453342">
      <w:pPr>
        <w:spacing w:line="360" w:lineRule="auto"/>
        <w:rPr>
          <w:rFonts w:ascii="Arial" w:hAnsi="Arial" w:cs="Arial"/>
          <w:sz w:val="24"/>
          <w:szCs w:val="24"/>
        </w:rPr>
      </w:pPr>
    </w:p>
    <w:p w14:paraId="73691D51" w14:textId="77777777" w:rsidR="00D41706" w:rsidRDefault="00D41706" w:rsidP="00453342">
      <w:pPr>
        <w:spacing w:line="360" w:lineRule="auto"/>
        <w:rPr>
          <w:rFonts w:ascii="Arial" w:hAnsi="Arial" w:cs="Arial"/>
          <w:sz w:val="24"/>
          <w:szCs w:val="24"/>
        </w:rPr>
      </w:pPr>
    </w:p>
    <w:p w14:paraId="050E206B" w14:textId="77777777" w:rsidR="00D41706" w:rsidRDefault="00D41706" w:rsidP="00453342">
      <w:pPr>
        <w:spacing w:line="360" w:lineRule="auto"/>
        <w:rPr>
          <w:rFonts w:ascii="Arial" w:hAnsi="Arial" w:cs="Arial"/>
          <w:sz w:val="24"/>
          <w:szCs w:val="24"/>
        </w:rPr>
      </w:pPr>
    </w:p>
    <w:p w14:paraId="7D4C3DF5" w14:textId="5BCD378B" w:rsidR="00D41706" w:rsidRDefault="00D41706" w:rsidP="00D41706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14:paraId="0BB171BB" w14:textId="77777777" w:rsidR="00D41706" w:rsidRDefault="00D41706" w:rsidP="00453342">
      <w:pPr>
        <w:spacing w:line="360" w:lineRule="auto"/>
        <w:rPr>
          <w:rFonts w:ascii="Arial" w:hAnsi="Arial" w:cs="Arial"/>
          <w:sz w:val="24"/>
          <w:szCs w:val="24"/>
        </w:rPr>
      </w:pPr>
    </w:p>
    <w:p w14:paraId="00678F7A" w14:textId="77777777" w:rsidR="00D41706" w:rsidRDefault="00D41706" w:rsidP="00453342">
      <w:pPr>
        <w:spacing w:line="360" w:lineRule="auto"/>
        <w:rPr>
          <w:rFonts w:ascii="Arial" w:hAnsi="Arial" w:cs="Arial"/>
          <w:sz w:val="24"/>
          <w:szCs w:val="24"/>
        </w:rPr>
      </w:pPr>
    </w:p>
    <w:p w14:paraId="076284D6" w14:textId="77777777" w:rsidR="00D41706" w:rsidRDefault="00D41706" w:rsidP="00453342">
      <w:pPr>
        <w:spacing w:line="360" w:lineRule="auto"/>
        <w:rPr>
          <w:rFonts w:ascii="Arial" w:hAnsi="Arial" w:cs="Arial"/>
          <w:sz w:val="24"/>
          <w:szCs w:val="24"/>
        </w:rPr>
      </w:pPr>
    </w:p>
    <w:p w14:paraId="232AED9B" w14:textId="77777777" w:rsidR="00D41706" w:rsidRDefault="00D41706" w:rsidP="00453342">
      <w:pPr>
        <w:spacing w:line="360" w:lineRule="auto"/>
        <w:rPr>
          <w:rFonts w:ascii="Arial" w:hAnsi="Arial" w:cs="Arial"/>
          <w:sz w:val="24"/>
          <w:szCs w:val="24"/>
        </w:rPr>
      </w:pPr>
    </w:p>
    <w:p w14:paraId="0FCF775D" w14:textId="7377AD82" w:rsidR="00B22738" w:rsidRDefault="00B22738" w:rsidP="00453342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El surgimiento de la IACIP estuvo enmarcado en la tendencia nacional de garantizar el derecho al acceso a la información </w:t>
      </w:r>
      <w:r w:rsidR="00AB20AA">
        <w:rPr>
          <w:rFonts w:ascii="Arial" w:hAnsi="Arial" w:cs="Arial"/>
          <w:sz w:val="24"/>
          <w:szCs w:val="24"/>
        </w:rPr>
        <w:t>pública</w:t>
      </w:r>
      <w:r w:rsidR="00027DEF">
        <w:rPr>
          <w:rFonts w:ascii="Arial" w:hAnsi="Arial" w:cs="Arial"/>
          <w:sz w:val="24"/>
          <w:szCs w:val="24"/>
        </w:rPr>
        <w:t xml:space="preserve"> esto debido a varios factores históricos y políticos que han influido en su creación y desarrollo, este fue promovido por la Ley Federal de Transparencia y Acceso a la Información </w:t>
      </w:r>
      <w:r w:rsidR="00AB20AA">
        <w:rPr>
          <w:rFonts w:ascii="Arial" w:hAnsi="Arial" w:cs="Arial"/>
          <w:sz w:val="24"/>
          <w:szCs w:val="24"/>
        </w:rPr>
        <w:t>Pública</w:t>
      </w:r>
      <w:r w:rsidR="00027DEF">
        <w:rPr>
          <w:rFonts w:ascii="Arial" w:hAnsi="Arial" w:cs="Arial"/>
          <w:sz w:val="24"/>
          <w:szCs w:val="24"/>
        </w:rPr>
        <w:t xml:space="preserve"> y Gubernamental, promulgada en el 2002. En este contexto, el Estado de Guanajuato adoptó medidas concretas para establecer un órgano especializado que protegiera este derecho</w:t>
      </w:r>
      <w:r w:rsidR="00503052">
        <w:rPr>
          <w:rFonts w:ascii="Arial" w:hAnsi="Arial" w:cs="Arial"/>
          <w:sz w:val="24"/>
          <w:szCs w:val="24"/>
        </w:rPr>
        <w:t>.</w:t>
      </w:r>
    </w:p>
    <w:p w14:paraId="724FC0B1" w14:textId="75E75296" w:rsidR="004008C3" w:rsidRDefault="00503052" w:rsidP="00C3277F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El IACIP, desde su fundación, se ha encargado de establecer las bases para que los ciudadanos puedan ejercer su derecho a la información sin obstáculos</w:t>
      </w:r>
      <w:r w:rsidR="00C3277F">
        <w:rPr>
          <w:rFonts w:ascii="Arial" w:hAnsi="Arial" w:cs="Arial"/>
          <w:sz w:val="24"/>
          <w:szCs w:val="24"/>
        </w:rPr>
        <w:t>.</w:t>
      </w:r>
      <w:r w:rsidR="00A522DA">
        <w:rPr>
          <w:rFonts w:ascii="Arial" w:hAnsi="Arial" w:cs="Arial"/>
          <w:sz w:val="24"/>
          <w:szCs w:val="24"/>
        </w:rPr>
        <w:t xml:space="preserve"> </w:t>
      </w:r>
    </w:p>
    <w:p w14:paraId="2E960F8C" w14:textId="77777777" w:rsidR="00D41706" w:rsidRDefault="00D41706" w:rsidP="00A522DA">
      <w:pPr>
        <w:spacing w:line="360" w:lineRule="auto"/>
        <w:rPr>
          <w:rFonts w:ascii="Arial" w:hAnsi="Arial" w:cs="Arial"/>
          <w:sz w:val="24"/>
          <w:szCs w:val="24"/>
        </w:rPr>
      </w:pPr>
    </w:p>
    <w:p w14:paraId="05DA9D3A" w14:textId="77777777" w:rsidR="00D41706" w:rsidRDefault="00D41706" w:rsidP="00A522DA">
      <w:pPr>
        <w:spacing w:line="360" w:lineRule="auto"/>
        <w:rPr>
          <w:rFonts w:ascii="Arial" w:hAnsi="Arial" w:cs="Arial"/>
          <w:sz w:val="24"/>
          <w:szCs w:val="24"/>
        </w:rPr>
      </w:pPr>
    </w:p>
    <w:p w14:paraId="3F2832B9" w14:textId="77777777" w:rsidR="00D41706" w:rsidRDefault="00D41706" w:rsidP="00A522DA">
      <w:pPr>
        <w:spacing w:line="360" w:lineRule="auto"/>
        <w:rPr>
          <w:rFonts w:ascii="Arial" w:hAnsi="Arial" w:cs="Arial"/>
          <w:sz w:val="24"/>
          <w:szCs w:val="24"/>
        </w:rPr>
      </w:pPr>
    </w:p>
    <w:p w14:paraId="0FC6CAA8" w14:textId="2326C79F" w:rsidR="00D41706" w:rsidRDefault="00D41706" w:rsidP="00D41706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061F5307" wp14:editId="3070BCF9">
            <wp:extent cx="4061241" cy="2434590"/>
            <wp:effectExtent l="0" t="0" r="0" b="3810"/>
            <wp:docPr id="170691366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6202" cy="243756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3538727" w14:textId="77777777" w:rsidR="00D41706" w:rsidRDefault="00D41706" w:rsidP="00A522DA">
      <w:pPr>
        <w:spacing w:line="360" w:lineRule="auto"/>
        <w:rPr>
          <w:rFonts w:ascii="Arial" w:hAnsi="Arial" w:cs="Arial"/>
          <w:sz w:val="24"/>
          <w:szCs w:val="24"/>
        </w:rPr>
      </w:pPr>
    </w:p>
    <w:p w14:paraId="2E6E77CF" w14:textId="5256E97B" w:rsidR="00D41706" w:rsidRDefault="00D41706" w:rsidP="00A522DA">
      <w:pPr>
        <w:spacing w:line="360" w:lineRule="auto"/>
        <w:rPr>
          <w:rFonts w:ascii="Arial" w:hAnsi="Arial" w:cs="Arial"/>
          <w:sz w:val="24"/>
          <w:szCs w:val="24"/>
        </w:rPr>
      </w:pPr>
    </w:p>
    <w:p w14:paraId="4B29BBCB" w14:textId="2FC665FB" w:rsidR="00A522DA" w:rsidRDefault="00A522DA" w:rsidP="00A522DA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 sus primeros años, la tarea fundamental fue la </w:t>
      </w:r>
      <w:r w:rsidR="0078328B">
        <w:rPr>
          <w:rFonts w:ascii="Arial" w:hAnsi="Arial" w:cs="Arial"/>
          <w:sz w:val="24"/>
          <w:szCs w:val="24"/>
        </w:rPr>
        <w:t xml:space="preserve">creación de </w:t>
      </w:r>
      <w:r w:rsidR="0078328B" w:rsidRPr="0078328B">
        <w:rPr>
          <w:rFonts w:ascii="Arial" w:hAnsi="Arial" w:cs="Arial"/>
          <w:sz w:val="24"/>
          <w:szCs w:val="24"/>
        </w:rPr>
        <w:t>Unidades de Acceso a la Información Pública (UAIP)</w:t>
      </w:r>
      <w:r w:rsidR="0078328B">
        <w:rPr>
          <w:rFonts w:ascii="Arial" w:hAnsi="Arial" w:cs="Arial"/>
          <w:sz w:val="24"/>
          <w:szCs w:val="24"/>
        </w:rPr>
        <w:t xml:space="preserve"> en diversas dependencias gubernamentales. Este proceso fue uno de los fundamentales para garantizar que la información fuera accesible de manera organizada y eficiente. Además, el instituto trabajo en la creación de manuales de procedimientos y en capacitar al personal encargado de estas unidades para asegurar el cumplimiento de la ley y la correcta gestión de las solicitudes de información.</w:t>
      </w:r>
    </w:p>
    <w:p w14:paraId="1DFA401D" w14:textId="06DD5D2B" w:rsidR="00B45E74" w:rsidRDefault="00C3277F" w:rsidP="00A522DA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 aspecto fundamental que marco la evolución del AICIP ha sido la incorporación de herramientas tecnológicas para lograr la eficiencia en el acceso a la información pública</w:t>
      </w:r>
      <w:r w:rsidR="0089513A">
        <w:rPr>
          <w:rFonts w:ascii="Arial" w:hAnsi="Arial" w:cs="Arial"/>
          <w:sz w:val="24"/>
          <w:szCs w:val="24"/>
        </w:rPr>
        <w:t>, una de las herram</w:t>
      </w:r>
      <w:r w:rsidR="00724CC7">
        <w:rPr>
          <w:rFonts w:ascii="Arial" w:hAnsi="Arial" w:cs="Arial"/>
          <w:sz w:val="24"/>
          <w:szCs w:val="24"/>
        </w:rPr>
        <w:t xml:space="preserve">ientas fue la creación de la IA ya que esta ayudo a la agilidad </w:t>
      </w:r>
      <w:r w:rsidR="00583369">
        <w:rPr>
          <w:rFonts w:ascii="Arial" w:hAnsi="Arial" w:cs="Arial"/>
          <w:sz w:val="24"/>
          <w:szCs w:val="24"/>
        </w:rPr>
        <w:t>de muchos procesos.</w:t>
      </w:r>
      <w:r w:rsidR="00AB20AA" w:rsidRPr="00AB20AA">
        <w:rPr>
          <w:rFonts w:ascii="Arial" w:hAnsi="Arial" w:cs="Arial"/>
          <w:noProof/>
          <w:sz w:val="24"/>
          <w:szCs w:val="24"/>
        </w:rPr>
        <w:t xml:space="preserve"> </w:t>
      </w:r>
      <w:r w:rsidR="00AB20AA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7C8890FB" wp14:editId="15016AC2">
            <wp:extent cx="4314825" cy="2876550"/>
            <wp:effectExtent l="0" t="0" r="9525" b="0"/>
            <wp:docPr id="224034054" name="Imagen 7" descr="Imagen que contiene persona, hombre, sostener, tabl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4034054" name="Imagen 7" descr="Imagen que contiene persona, hombre, sostener, tabl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2876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C4FDF0" w14:textId="6B1B1B27" w:rsidR="00C3277F" w:rsidRDefault="00C3277F" w:rsidP="00A522DA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En este sentido, uno de los logros </w:t>
      </w:r>
      <w:r w:rsidR="00AB20AA">
        <w:rPr>
          <w:rFonts w:ascii="Arial" w:hAnsi="Arial" w:cs="Arial"/>
          <w:sz w:val="24"/>
          <w:szCs w:val="24"/>
        </w:rPr>
        <w:t>más</w:t>
      </w:r>
      <w:r>
        <w:rPr>
          <w:rFonts w:ascii="Arial" w:hAnsi="Arial" w:cs="Arial"/>
          <w:sz w:val="24"/>
          <w:szCs w:val="24"/>
        </w:rPr>
        <w:t xml:space="preserve"> importantes fue el desarrollo del Sistema Estatal de Solicitudes </w:t>
      </w:r>
      <w:r w:rsidR="00AB0BE6">
        <w:rPr>
          <w:rFonts w:ascii="Arial" w:hAnsi="Arial" w:cs="Arial"/>
          <w:sz w:val="24"/>
          <w:szCs w:val="24"/>
        </w:rPr>
        <w:t xml:space="preserve">de Información (SESI), el cual permitió a los ciudadanos presentar sus solicitudes de manera digital y hacer un seguimiento en tiempo real de las respuestas proporcionadas por las autoridades. La plataforma no solo </w:t>
      </w:r>
      <w:r w:rsidR="00AB0BE6">
        <w:rPr>
          <w:rFonts w:ascii="Arial" w:hAnsi="Arial" w:cs="Arial"/>
          <w:sz w:val="24"/>
          <w:szCs w:val="24"/>
        </w:rPr>
        <w:lastRenderedPageBreak/>
        <w:t>facilito el proceso para cada usuario, sino que también contribuyo a una mejor organización interna en el IACIP y las dependencias gubernamentales.</w:t>
      </w:r>
    </w:p>
    <w:p w14:paraId="670FC9C2" w14:textId="1249BD1A" w:rsidR="00AB0BE6" w:rsidRDefault="00AB0BE6" w:rsidP="00AB0BE6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Por otro </w:t>
      </w:r>
      <w:r w:rsidR="009D2DE4">
        <w:rPr>
          <w:rFonts w:ascii="Arial" w:hAnsi="Arial" w:cs="Arial"/>
          <w:sz w:val="24"/>
          <w:szCs w:val="24"/>
        </w:rPr>
        <w:t>lado,</w:t>
      </w:r>
      <w:r>
        <w:rPr>
          <w:rFonts w:ascii="Arial" w:hAnsi="Arial" w:cs="Arial"/>
          <w:sz w:val="24"/>
          <w:szCs w:val="24"/>
        </w:rPr>
        <w:t xml:space="preserve"> el </w:t>
      </w:r>
      <w:r w:rsidRPr="00AB0BE6">
        <w:rPr>
          <w:rFonts w:ascii="Arial" w:hAnsi="Arial" w:cs="Arial"/>
          <w:sz w:val="24"/>
          <w:szCs w:val="24"/>
        </w:rPr>
        <w:t>Instituto de Acceso a la Información Pública para el Estado de Guanajuato</w:t>
      </w:r>
      <w:r>
        <w:rPr>
          <w:rFonts w:ascii="Arial" w:hAnsi="Arial" w:cs="Arial"/>
          <w:sz w:val="24"/>
          <w:szCs w:val="24"/>
        </w:rPr>
        <w:t xml:space="preserve"> también se encargó de promover la creación de portales electrónicos en las diferentes dependencias gubernamentales del estado de Guanajuato, los cuales permitieron la publicación de la información </w:t>
      </w:r>
      <w:r w:rsidR="007B1085">
        <w:rPr>
          <w:rFonts w:ascii="Arial" w:hAnsi="Arial" w:cs="Arial"/>
          <w:sz w:val="24"/>
          <w:szCs w:val="24"/>
        </w:rPr>
        <w:t>pública</w:t>
      </w:r>
      <w:r>
        <w:rPr>
          <w:rFonts w:ascii="Arial" w:hAnsi="Arial" w:cs="Arial"/>
          <w:sz w:val="24"/>
          <w:szCs w:val="24"/>
        </w:rPr>
        <w:t xml:space="preserve"> de manera accesible.</w:t>
      </w:r>
    </w:p>
    <w:p w14:paraId="652F8D6D" w14:textId="54EFEEE8" w:rsidR="007B1085" w:rsidRDefault="00AB0BE6" w:rsidP="00AB20AA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Estos portales </w:t>
      </w:r>
      <w:r w:rsidR="007B1085">
        <w:rPr>
          <w:rFonts w:ascii="Arial" w:hAnsi="Arial" w:cs="Arial"/>
          <w:sz w:val="24"/>
          <w:szCs w:val="24"/>
        </w:rPr>
        <w:t>se han convertido en una herramienta clave para garantizar la transparencia y facilitar el acceso a los datos que los ciudadanos necesitan para ejercer su derecho a la información. Gracias a todos estos avances tecnológicos, el IACIP ha logrado cumplir con uno de sus objetivos más importantes: la</w:t>
      </w:r>
      <w:r w:rsidR="00AB20AA">
        <w:rPr>
          <w:rFonts w:ascii="Arial" w:hAnsi="Arial" w:cs="Arial"/>
          <w:sz w:val="24"/>
          <w:szCs w:val="24"/>
        </w:rPr>
        <w:t xml:space="preserve"> </w:t>
      </w:r>
      <w:r w:rsidR="007B1085">
        <w:rPr>
          <w:rFonts w:ascii="Arial" w:hAnsi="Arial" w:cs="Arial"/>
          <w:sz w:val="24"/>
          <w:szCs w:val="24"/>
        </w:rPr>
        <w:t>visibilidad y el fácil acceso a la información pública.</w:t>
      </w:r>
    </w:p>
    <w:p w14:paraId="75CA303C" w14:textId="3FCB530B" w:rsidR="007B1085" w:rsidRDefault="007B1085" w:rsidP="00AB0BE6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lo largo de su historia, el IACIP ha jugado un papel crucial en la difusión de la cultura </w:t>
      </w:r>
      <w:r w:rsidR="004E229E">
        <w:rPr>
          <w:rFonts w:ascii="Arial" w:hAnsi="Arial" w:cs="Arial"/>
          <w:sz w:val="24"/>
          <w:szCs w:val="24"/>
        </w:rPr>
        <w:t>de la transparencia y el acceso a la información.</w:t>
      </w:r>
    </w:p>
    <w:p w14:paraId="34C36219" w14:textId="4F6F3780" w:rsidR="004E229E" w:rsidRDefault="004E229E" w:rsidP="00AB0BE6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Gracias a esto el instituto ha llevado a cabo diversas campañas de sensibilización y ha colaborado con medios de comunicación como universidades e instituciones gubernamentales para así fomentar el conocimiento de la Ley de Transparencia y su importancia en la vida </w:t>
      </w:r>
      <w:r w:rsidR="00217C27">
        <w:rPr>
          <w:rFonts w:ascii="Arial" w:hAnsi="Arial" w:cs="Arial"/>
          <w:sz w:val="24"/>
          <w:szCs w:val="24"/>
        </w:rPr>
        <w:t>pública.</w:t>
      </w:r>
    </w:p>
    <w:p w14:paraId="17796DEC" w14:textId="77777777" w:rsidR="00217C27" w:rsidRDefault="00217C27" w:rsidP="00AB0BE6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Además, esto </w:t>
      </w:r>
      <w:proofErr w:type="spellStart"/>
      <w:r>
        <w:rPr>
          <w:rFonts w:ascii="Arial" w:hAnsi="Arial" w:cs="Arial"/>
          <w:sz w:val="24"/>
          <w:szCs w:val="24"/>
        </w:rPr>
        <w:t>a</w:t>
      </w:r>
      <w:proofErr w:type="spellEnd"/>
      <w:r>
        <w:rPr>
          <w:rFonts w:ascii="Arial" w:hAnsi="Arial" w:cs="Arial"/>
          <w:sz w:val="24"/>
          <w:szCs w:val="24"/>
        </w:rPr>
        <w:t xml:space="preserve"> influenciado la realización de conferencias, seminarios y programas educativos en colaboración con otras instituciones académicas, así con el fin de fomentar a nuevas generaciones sobre la importancia del acceso a la información y el papel importante que tiene en la construcción de una sociedad justa y democrática.</w:t>
      </w:r>
    </w:p>
    <w:p w14:paraId="3C18D86A" w14:textId="39D451F5" w:rsidR="00217C27" w:rsidRDefault="00217C27" w:rsidP="00AB0BE6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Uno de los momentos que ha sido más significativo para la historia del IACIP </w:t>
      </w:r>
      <w:r w:rsidR="009D2DE4">
        <w:rPr>
          <w:rFonts w:ascii="Arial" w:hAnsi="Arial" w:cs="Arial"/>
          <w:sz w:val="24"/>
          <w:szCs w:val="24"/>
        </w:rPr>
        <w:t xml:space="preserve">fue la integración a organismos nacionales como la Conferencia Mexicana para el Acceso a la información </w:t>
      </w:r>
      <w:r w:rsidR="00AB20AA">
        <w:rPr>
          <w:rFonts w:ascii="Arial" w:hAnsi="Arial" w:cs="Arial"/>
          <w:sz w:val="24"/>
          <w:szCs w:val="24"/>
        </w:rPr>
        <w:t>pública</w:t>
      </w:r>
      <w:r w:rsidR="009D2DE4">
        <w:rPr>
          <w:rFonts w:ascii="Arial" w:hAnsi="Arial" w:cs="Arial"/>
          <w:sz w:val="24"/>
          <w:szCs w:val="24"/>
        </w:rPr>
        <w:t xml:space="preserve"> mejor conocida como COMAIP y la Asociación Mexicana de Comisiones Estatales para el Acceso a la Información Pública (AMCEI).</w:t>
      </w:r>
    </w:p>
    <w:p w14:paraId="26043BA5" w14:textId="45BF6740" w:rsidR="009D2DE4" w:rsidRDefault="009D2DE4" w:rsidP="00AB0BE6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La vinculación con otras comisiones y organismos del país permitió al IACIP compartir y llevar a cabo buenas prácticas y así aprender de las experiencias de otras entidades y ayudar a fortalecer su capacidad para así garantizar el acceso a la información en Guanajuato.</w:t>
      </w:r>
    </w:p>
    <w:p w14:paraId="5A03F7AF" w14:textId="0B104304" w:rsidR="00D41706" w:rsidRDefault="00AB20AA" w:rsidP="00D41706">
      <w:pPr>
        <w:spacing w:line="360" w:lineRule="auto"/>
        <w:rPr>
          <w:rFonts w:ascii="Arial" w:hAnsi="Arial" w:cs="Arial"/>
          <w:sz w:val="24"/>
          <w:szCs w:val="24"/>
        </w:rPr>
      </w:pPr>
      <w:r w:rsidRPr="00AB20AA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465368CA" wp14:editId="7EAB845A">
            <wp:extent cx="5612130" cy="3741420"/>
            <wp:effectExtent l="0" t="0" r="7620" b="0"/>
            <wp:docPr id="1932623389" name="Imagen 9" descr="Coronavirus (COVID-19) Update March 2020 | Legal Recoveri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oronavirus (COVID-19) Update March 2020 | Legal Recoverie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741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41706" w:rsidRPr="00D41706">
        <w:rPr>
          <w:rFonts w:ascii="Arial" w:hAnsi="Arial" w:cs="Arial"/>
          <w:sz w:val="24"/>
          <w:szCs w:val="24"/>
        </w:rPr>
        <w:t>El IACIP ha recorrido un largo camino desde su creación, adaptándose a las necesidades cambiantes de la sociedad y mejorando sus herramientas y procesos para garantizar el acceso efectivo a la información pública. A través de la implementación de tecnologías innovadoras, la capacitación de servidores públicos y la promoción activa de la cultura de la transparencia,</w:t>
      </w:r>
      <w:r w:rsidR="001452A4">
        <w:rPr>
          <w:rFonts w:ascii="Arial" w:hAnsi="Arial" w:cs="Arial"/>
          <w:sz w:val="24"/>
          <w:szCs w:val="24"/>
        </w:rPr>
        <w:t xml:space="preserve"> </w:t>
      </w:r>
      <w:r w:rsidR="00697D0D">
        <w:rPr>
          <w:rFonts w:ascii="Arial" w:hAnsi="Arial" w:cs="Arial"/>
          <w:sz w:val="24"/>
          <w:szCs w:val="24"/>
        </w:rPr>
        <w:t>la</w:t>
      </w:r>
      <w:r w:rsidR="001452A4">
        <w:rPr>
          <w:rFonts w:ascii="Arial" w:hAnsi="Arial" w:cs="Arial"/>
          <w:sz w:val="24"/>
          <w:szCs w:val="24"/>
        </w:rPr>
        <w:t xml:space="preserve"> época pandémica</w:t>
      </w:r>
      <w:r w:rsidR="006E6856">
        <w:rPr>
          <w:rFonts w:ascii="Arial" w:hAnsi="Arial" w:cs="Arial"/>
          <w:sz w:val="24"/>
          <w:szCs w:val="24"/>
        </w:rPr>
        <w:t xml:space="preserve"> (COVID-19</w:t>
      </w:r>
      <w:r w:rsidR="00B3165C">
        <w:rPr>
          <w:rFonts w:ascii="Arial" w:hAnsi="Arial" w:cs="Arial"/>
          <w:sz w:val="24"/>
          <w:szCs w:val="24"/>
        </w:rPr>
        <w:t>)</w:t>
      </w:r>
      <w:r w:rsidR="001452A4">
        <w:rPr>
          <w:rFonts w:ascii="Arial" w:hAnsi="Arial" w:cs="Arial"/>
          <w:sz w:val="24"/>
          <w:szCs w:val="24"/>
        </w:rPr>
        <w:t xml:space="preserve"> fue de gran ayuda</w:t>
      </w:r>
      <w:r w:rsidR="00B3165C">
        <w:rPr>
          <w:rFonts w:ascii="Arial" w:hAnsi="Arial" w:cs="Arial"/>
          <w:sz w:val="24"/>
          <w:szCs w:val="24"/>
        </w:rPr>
        <w:t xml:space="preserve"> para agilizar </w:t>
      </w:r>
      <w:r w:rsidR="001E01B2">
        <w:rPr>
          <w:rFonts w:ascii="Arial" w:hAnsi="Arial" w:cs="Arial"/>
          <w:sz w:val="24"/>
          <w:szCs w:val="24"/>
        </w:rPr>
        <w:t xml:space="preserve">el proceso ya mencionado </w:t>
      </w:r>
      <w:r w:rsidR="00E538AC">
        <w:rPr>
          <w:rFonts w:ascii="Arial" w:hAnsi="Arial" w:cs="Arial"/>
          <w:sz w:val="24"/>
          <w:szCs w:val="24"/>
        </w:rPr>
        <w:t xml:space="preserve">con anterioridad, </w:t>
      </w:r>
      <w:r w:rsidR="00D41706" w:rsidRPr="00D41706">
        <w:rPr>
          <w:rFonts w:ascii="Arial" w:hAnsi="Arial" w:cs="Arial"/>
          <w:sz w:val="24"/>
          <w:szCs w:val="24"/>
        </w:rPr>
        <w:t>el IACIP ha logrado consolidarse como una institución clave en el fortalecimiento de la democracia en Guanajuato. Sin embargo, los desafíos continúan, y es fundamental que el instituto siga evolucionando para responder a las expectativas de una ciudadanía cada vez más informada y exigente.</w:t>
      </w:r>
    </w:p>
    <w:p w14:paraId="18264D05" w14:textId="77777777" w:rsidR="00B048F5" w:rsidRPr="00B048F5" w:rsidRDefault="00B048F5" w:rsidP="00B048F5">
      <w:pPr>
        <w:spacing w:line="360" w:lineRule="auto"/>
        <w:rPr>
          <w:rFonts w:ascii="Arial" w:hAnsi="Arial" w:cs="Arial"/>
          <w:sz w:val="24"/>
          <w:szCs w:val="24"/>
        </w:rPr>
      </w:pPr>
      <w:r w:rsidRPr="00B048F5">
        <w:rPr>
          <w:rFonts w:ascii="Arial" w:hAnsi="Arial" w:cs="Arial"/>
          <w:sz w:val="24"/>
          <w:szCs w:val="24"/>
        </w:rPr>
        <w:lastRenderedPageBreak/>
        <w:t>Hoy en día, el IACIP continúa enfrentando retos asociados con la mejora de sus procesos internos y la ampliación de la cobertura de acceso a la información.</w:t>
      </w:r>
    </w:p>
    <w:p w14:paraId="106564A7" w14:textId="77777777" w:rsidR="00B048F5" w:rsidRPr="00B048F5" w:rsidRDefault="00B048F5" w:rsidP="00B048F5">
      <w:pPr>
        <w:spacing w:line="360" w:lineRule="auto"/>
        <w:rPr>
          <w:rFonts w:ascii="Arial" w:hAnsi="Arial" w:cs="Arial"/>
          <w:sz w:val="24"/>
          <w:szCs w:val="24"/>
        </w:rPr>
      </w:pPr>
      <w:r w:rsidRPr="00B048F5">
        <w:rPr>
          <w:rFonts w:ascii="Arial" w:hAnsi="Arial" w:cs="Arial"/>
          <w:sz w:val="24"/>
          <w:szCs w:val="24"/>
        </w:rPr>
        <w:t>En el 2024, con el motivo de su aniversario número 21 el instituto celebro con una convocatoria para así recopilar su historia, documentando su evolución y los logros alcanzados en términos de transparencia y acceso a la información.</w:t>
      </w:r>
    </w:p>
    <w:p w14:paraId="716DAE8B" w14:textId="74D56509" w:rsidR="00B048F5" w:rsidRPr="00D41706" w:rsidRDefault="00B048F5" w:rsidP="00B048F5">
      <w:pPr>
        <w:spacing w:line="360" w:lineRule="auto"/>
        <w:rPr>
          <w:rFonts w:ascii="Arial" w:hAnsi="Arial" w:cs="Arial"/>
          <w:sz w:val="24"/>
          <w:szCs w:val="24"/>
        </w:rPr>
      </w:pPr>
      <w:r w:rsidRPr="00B048F5">
        <w:rPr>
          <w:rFonts w:ascii="Arial" w:hAnsi="Arial" w:cs="Arial"/>
          <w:sz w:val="24"/>
          <w:szCs w:val="24"/>
        </w:rPr>
        <w:t xml:space="preserve">Este ejercicio no solo permitió reflexionar sobre los avances logrados, sino que también ayudo a resaltar la necesidad de adaptarse a los nuevos retos que surgen con las nuevas tecnologías emergentes y las expectativas ciudadanas cada vez </w:t>
      </w:r>
      <w:r w:rsidR="0092298C" w:rsidRPr="00B048F5">
        <w:rPr>
          <w:rFonts w:ascii="Arial" w:hAnsi="Arial" w:cs="Arial"/>
          <w:sz w:val="24"/>
          <w:szCs w:val="24"/>
        </w:rPr>
        <w:t>más</w:t>
      </w:r>
      <w:r w:rsidRPr="00B048F5">
        <w:rPr>
          <w:rFonts w:ascii="Arial" w:hAnsi="Arial" w:cs="Arial"/>
          <w:sz w:val="24"/>
          <w:szCs w:val="24"/>
        </w:rPr>
        <w:t xml:space="preserve"> exigentes en cuanto a la transparencia gubernamental.</w:t>
      </w:r>
    </w:p>
    <w:p w14:paraId="6541DD06" w14:textId="77777777" w:rsidR="00D41706" w:rsidRPr="00D41706" w:rsidRDefault="00D41706" w:rsidP="00D41706">
      <w:pPr>
        <w:spacing w:line="360" w:lineRule="auto"/>
        <w:rPr>
          <w:rFonts w:ascii="Arial" w:hAnsi="Arial" w:cs="Arial"/>
          <w:sz w:val="24"/>
          <w:szCs w:val="24"/>
        </w:rPr>
      </w:pPr>
    </w:p>
    <w:p w14:paraId="2AC910F6" w14:textId="77777777" w:rsidR="00D41706" w:rsidRPr="00D41706" w:rsidRDefault="00D41706" w:rsidP="00D41706">
      <w:pPr>
        <w:spacing w:line="360" w:lineRule="auto"/>
        <w:rPr>
          <w:rFonts w:ascii="Arial" w:hAnsi="Arial" w:cs="Arial"/>
          <w:sz w:val="24"/>
          <w:szCs w:val="24"/>
        </w:rPr>
      </w:pPr>
      <w:r w:rsidRPr="00D41706">
        <w:rPr>
          <w:rFonts w:ascii="Arial" w:hAnsi="Arial" w:cs="Arial"/>
          <w:sz w:val="24"/>
          <w:szCs w:val="24"/>
        </w:rPr>
        <w:t>Fuentes bibliográficas</w:t>
      </w:r>
    </w:p>
    <w:p w14:paraId="7E9C88C7" w14:textId="77777777" w:rsidR="00D41706" w:rsidRPr="00D41706" w:rsidRDefault="00D41706" w:rsidP="00D41706">
      <w:pPr>
        <w:spacing w:line="360" w:lineRule="auto"/>
        <w:rPr>
          <w:rFonts w:ascii="Arial" w:hAnsi="Arial" w:cs="Arial"/>
          <w:sz w:val="24"/>
          <w:szCs w:val="24"/>
        </w:rPr>
      </w:pPr>
      <w:r w:rsidRPr="00D41706">
        <w:rPr>
          <w:rFonts w:ascii="Arial" w:hAnsi="Arial" w:cs="Arial"/>
          <w:sz w:val="24"/>
          <w:szCs w:val="24"/>
        </w:rPr>
        <w:t>Gobierno del Estado de Guanajuato. (2024). Informe sobre el acceso a la información en Guanajuato. Recuperado de https://informes.guanajuato.gob.mx</w:t>
      </w:r>
    </w:p>
    <w:p w14:paraId="56382B35" w14:textId="77777777" w:rsidR="00D41706" w:rsidRPr="00D41706" w:rsidRDefault="00D41706" w:rsidP="00D41706">
      <w:pPr>
        <w:spacing w:line="360" w:lineRule="auto"/>
        <w:rPr>
          <w:rFonts w:ascii="Arial" w:hAnsi="Arial" w:cs="Arial"/>
          <w:sz w:val="24"/>
          <w:szCs w:val="24"/>
        </w:rPr>
      </w:pPr>
    </w:p>
    <w:p w14:paraId="43DE8644" w14:textId="77777777" w:rsidR="00D41706" w:rsidRPr="00D41706" w:rsidRDefault="00D41706" w:rsidP="00D41706">
      <w:pPr>
        <w:spacing w:line="360" w:lineRule="auto"/>
        <w:rPr>
          <w:rFonts w:ascii="Arial" w:hAnsi="Arial" w:cs="Arial"/>
          <w:sz w:val="24"/>
          <w:szCs w:val="24"/>
        </w:rPr>
      </w:pPr>
      <w:r w:rsidRPr="00D41706">
        <w:rPr>
          <w:rFonts w:ascii="Arial" w:hAnsi="Arial" w:cs="Arial"/>
          <w:sz w:val="24"/>
          <w:szCs w:val="24"/>
        </w:rPr>
        <w:t>Instituto de Acceso a la Información Pública para el Estado de Guanajuato (IACIP). (2024). Convocatoria Memoria Histórica. Recuperado de https://iacip-gto.org.mx</w:t>
      </w:r>
    </w:p>
    <w:p w14:paraId="4AD1BBC4" w14:textId="77777777" w:rsidR="00D41706" w:rsidRPr="00D41706" w:rsidRDefault="00D41706" w:rsidP="00D41706">
      <w:pPr>
        <w:spacing w:line="360" w:lineRule="auto"/>
        <w:rPr>
          <w:rFonts w:ascii="Arial" w:hAnsi="Arial" w:cs="Arial"/>
          <w:sz w:val="24"/>
          <w:szCs w:val="24"/>
        </w:rPr>
      </w:pPr>
    </w:p>
    <w:p w14:paraId="6B1D189B" w14:textId="77777777" w:rsidR="00D41706" w:rsidRPr="00D41706" w:rsidRDefault="00D41706" w:rsidP="00D41706">
      <w:pPr>
        <w:spacing w:line="360" w:lineRule="auto"/>
        <w:rPr>
          <w:rFonts w:ascii="Arial" w:hAnsi="Arial" w:cs="Arial"/>
          <w:sz w:val="24"/>
          <w:szCs w:val="24"/>
        </w:rPr>
      </w:pPr>
      <w:r w:rsidRPr="00D41706">
        <w:rPr>
          <w:rFonts w:ascii="Arial" w:hAnsi="Arial" w:cs="Arial"/>
          <w:sz w:val="24"/>
          <w:szCs w:val="24"/>
        </w:rPr>
        <w:t>TV4 Noticias Guanajuato. (2024). IACIP celebra 20 años de servicio. Recuperado de https://tv4noticias.com</w:t>
      </w:r>
    </w:p>
    <w:p w14:paraId="5645DA4F" w14:textId="77777777" w:rsidR="00D41706" w:rsidRPr="00D41706" w:rsidRDefault="00D41706" w:rsidP="00D41706">
      <w:pPr>
        <w:spacing w:line="360" w:lineRule="auto"/>
        <w:rPr>
          <w:rFonts w:ascii="Arial" w:hAnsi="Arial" w:cs="Arial"/>
          <w:sz w:val="24"/>
          <w:szCs w:val="24"/>
        </w:rPr>
      </w:pPr>
    </w:p>
    <w:p w14:paraId="50D4E709" w14:textId="77777777" w:rsidR="00D41706" w:rsidRPr="00D41706" w:rsidRDefault="00D41706" w:rsidP="00D41706">
      <w:pPr>
        <w:spacing w:line="360" w:lineRule="auto"/>
        <w:rPr>
          <w:rFonts w:ascii="Arial" w:hAnsi="Arial" w:cs="Arial"/>
          <w:sz w:val="24"/>
          <w:szCs w:val="24"/>
        </w:rPr>
      </w:pPr>
    </w:p>
    <w:p w14:paraId="12B0120C" w14:textId="77777777" w:rsidR="00D41706" w:rsidRPr="00D41706" w:rsidRDefault="00D41706" w:rsidP="00D41706">
      <w:pPr>
        <w:spacing w:line="360" w:lineRule="auto"/>
        <w:rPr>
          <w:rFonts w:ascii="Arial" w:hAnsi="Arial" w:cs="Arial"/>
          <w:sz w:val="24"/>
          <w:szCs w:val="24"/>
        </w:rPr>
      </w:pPr>
    </w:p>
    <w:sectPr w:rsidR="00D41706" w:rsidRPr="00D41706" w:rsidSect="007008D4">
      <w:pgSz w:w="12240" w:h="15840"/>
      <w:pgMar w:top="1701" w:right="1701" w:bottom="1701" w:left="1701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68AF8B" w14:textId="77777777" w:rsidR="00F47278" w:rsidRDefault="00F47278" w:rsidP="00B048F5">
      <w:pPr>
        <w:spacing w:after="0" w:line="240" w:lineRule="auto"/>
      </w:pPr>
      <w:r>
        <w:separator/>
      </w:r>
    </w:p>
  </w:endnote>
  <w:endnote w:type="continuationSeparator" w:id="0">
    <w:p w14:paraId="74040119" w14:textId="77777777" w:rsidR="00F47278" w:rsidRDefault="00F47278" w:rsidP="00B048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326BCC" w14:textId="77777777" w:rsidR="00F47278" w:rsidRDefault="00F47278" w:rsidP="00B048F5">
      <w:pPr>
        <w:spacing w:after="0" w:line="240" w:lineRule="auto"/>
      </w:pPr>
      <w:r>
        <w:separator/>
      </w:r>
    </w:p>
  </w:footnote>
  <w:footnote w:type="continuationSeparator" w:id="0">
    <w:p w14:paraId="192C8375" w14:textId="77777777" w:rsidR="00F47278" w:rsidRDefault="00F47278" w:rsidP="00B048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9C3F4D"/>
    <w:multiLevelType w:val="hybridMultilevel"/>
    <w:tmpl w:val="C95448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49134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342"/>
    <w:rsid w:val="00027DEF"/>
    <w:rsid w:val="00064861"/>
    <w:rsid w:val="00080611"/>
    <w:rsid w:val="001452A4"/>
    <w:rsid w:val="001E01B2"/>
    <w:rsid w:val="00217C27"/>
    <w:rsid w:val="002900F9"/>
    <w:rsid w:val="002A041A"/>
    <w:rsid w:val="003357B7"/>
    <w:rsid w:val="0035243E"/>
    <w:rsid w:val="004008C3"/>
    <w:rsid w:val="00453342"/>
    <w:rsid w:val="004D1345"/>
    <w:rsid w:val="004E229E"/>
    <w:rsid w:val="00503052"/>
    <w:rsid w:val="00583369"/>
    <w:rsid w:val="006906B7"/>
    <w:rsid w:val="00697D0D"/>
    <w:rsid w:val="006E6856"/>
    <w:rsid w:val="007008D4"/>
    <w:rsid w:val="007120A2"/>
    <w:rsid w:val="00724CC7"/>
    <w:rsid w:val="00726596"/>
    <w:rsid w:val="0078328B"/>
    <w:rsid w:val="007B1085"/>
    <w:rsid w:val="00810BFE"/>
    <w:rsid w:val="00855C4B"/>
    <w:rsid w:val="00856CAA"/>
    <w:rsid w:val="0089513A"/>
    <w:rsid w:val="008C74E8"/>
    <w:rsid w:val="00911C9B"/>
    <w:rsid w:val="0092298C"/>
    <w:rsid w:val="00946B30"/>
    <w:rsid w:val="009919CE"/>
    <w:rsid w:val="009A1DA5"/>
    <w:rsid w:val="009D2DE4"/>
    <w:rsid w:val="009D5A8A"/>
    <w:rsid w:val="00A522DA"/>
    <w:rsid w:val="00AB0BE6"/>
    <w:rsid w:val="00AB20AA"/>
    <w:rsid w:val="00AE2922"/>
    <w:rsid w:val="00B048F5"/>
    <w:rsid w:val="00B22738"/>
    <w:rsid w:val="00B3165C"/>
    <w:rsid w:val="00B45E74"/>
    <w:rsid w:val="00BE50D7"/>
    <w:rsid w:val="00C3277F"/>
    <w:rsid w:val="00D015ED"/>
    <w:rsid w:val="00D41706"/>
    <w:rsid w:val="00E538AC"/>
    <w:rsid w:val="00E74399"/>
    <w:rsid w:val="00F21EFF"/>
    <w:rsid w:val="00F47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95DC53"/>
  <w15:chartTrackingRefBased/>
  <w15:docId w15:val="{6F483DF2-90E0-4536-8BC5-FC0F082B6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5334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533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5334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5334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5334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5334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5334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5334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5334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5334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5334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5334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53342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53342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53342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53342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53342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5334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45334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4533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45334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45334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4533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453342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453342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453342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5334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53342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453342"/>
    <w:rPr>
      <w:b/>
      <w:bCs/>
      <w:smallCaps/>
      <w:color w:val="0F4761" w:themeColor="accent1" w:themeShade="BF"/>
      <w:spacing w:val="5"/>
    </w:rPr>
  </w:style>
  <w:style w:type="paragraph" w:styleId="Sinespaciado">
    <w:name w:val="No Spacing"/>
    <w:link w:val="SinespaciadoCar"/>
    <w:uiPriority w:val="1"/>
    <w:qFormat/>
    <w:rsid w:val="007008D4"/>
    <w:pPr>
      <w:spacing w:after="0" w:line="240" w:lineRule="auto"/>
    </w:pPr>
    <w:rPr>
      <w:rFonts w:eastAsiaTheme="minorEastAsia"/>
      <w:lang w:eastAsia="es-MX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7008D4"/>
    <w:rPr>
      <w:rFonts w:eastAsiaTheme="minorEastAsia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B048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048F5"/>
  </w:style>
  <w:style w:type="paragraph" w:styleId="Piedepgina">
    <w:name w:val="footer"/>
    <w:basedOn w:val="Normal"/>
    <w:link w:val="PiedepginaCar"/>
    <w:uiPriority w:val="99"/>
    <w:unhideWhenUsed/>
    <w:rsid w:val="00B048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048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969</Words>
  <Characters>5332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EVOLUCIÓN Y RETOS DEL IACIP EN GTO.</dc:title>
  <dc:subject>UNITEC</dc:subject>
  <dc:creator>sofia ruiz</dc:creator>
  <cp:keywords/>
  <dc:description/>
  <cp:lastModifiedBy>Paola Lopez</cp:lastModifiedBy>
  <cp:revision>2</cp:revision>
  <cp:lastPrinted>2024-12-05T16:46:00Z</cp:lastPrinted>
  <dcterms:created xsi:type="dcterms:W3CDTF">2024-12-05T16:49:00Z</dcterms:created>
  <dcterms:modified xsi:type="dcterms:W3CDTF">2024-12-05T16:49:00Z</dcterms:modified>
</cp:coreProperties>
</file>