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5EC6B6" w14:textId="31F9F994" w:rsidR="002663E2" w:rsidRDefault="00440540" w:rsidP="00BE5E5A">
      <w:pPr>
        <w:spacing w:line="360" w:lineRule="auto"/>
        <w:jc w:val="center"/>
        <w:rPr>
          <w:rFonts w:ascii="Arial" w:hAnsi="Arial" w:cs="Arial"/>
          <w:b/>
          <w:bCs/>
          <w:sz w:val="28"/>
          <w:szCs w:val="28"/>
        </w:rPr>
      </w:pPr>
      <w:r>
        <w:rPr>
          <w:rFonts w:ascii="Arial" w:hAnsi="Arial" w:cs="Arial"/>
          <w:b/>
          <w:bCs/>
          <w:sz w:val="28"/>
          <w:szCs w:val="28"/>
        </w:rPr>
        <w:t xml:space="preserve">Transparencia y acceso </w:t>
      </w:r>
      <w:r w:rsidR="007E56FB" w:rsidRPr="00A627CE">
        <w:rPr>
          <w:rFonts w:ascii="Arial" w:hAnsi="Arial" w:cs="Arial"/>
          <w:b/>
          <w:bCs/>
          <w:sz w:val="28"/>
          <w:szCs w:val="28"/>
        </w:rPr>
        <w:t>a la información pública</w:t>
      </w:r>
      <w:r w:rsidR="00EA5FFE" w:rsidRPr="00A627CE">
        <w:rPr>
          <w:rFonts w:ascii="Arial" w:hAnsi="Arial" w:cs="Arial"/>
          <w:b/>
          <w:bCs/>
          <w:sz w:val="28"/>
          <w:szCs w:val="28"/>
        </w:rPr>
        <w:t>:</w:t>
      </w:r>
    </w:p>
    <w:p w14:paraId="13EF70A6" w14:textId="152ECC42" w:rsidR="00533A13" w:rsidRDefault="00EA5FFE" w:rsidP="00BE5E5A">
      <w:pPr>
        <w:spacing w:line="360" w:lineRule="auto"/>
        <w:jc w:val="center"/>
        <w:rPr>
          <w:rFonts w:ascii="Arial" w:hAnsi="Arial" w:cs="Arial"/>
          <w:b/>
          <w:bCs/>
          <w:sz w:val="28"/>
          <w:szCs w:val="28"/>
        </w:rPr>
      </w:pPr>
      <w:r w:rsidRPr="00A627CE">
        <w:rPr>
          <w:rFonts w:ascii="Arial" w:hAnsi="Arial" w:cs="Arial"/>
          <w:b/>
          <w:bCs/>
          <w:sz w:val="28"/>
          <w:szCs w:val="28"/>
        </w:rPr>
        <w:t>Un derecho fundamenta</w:t>
      </w:r>
      <w:r w:rsidR="00BE5E5A">
        <w:rPr>
          <w:rFonts w:ascii="Arial" w:hAnsi="Arial" w:cs="Arial"/>
          <w:b/>
          <w:bCs/>
          <w:sz w:val="28"/>
          <w:szCs w:val="28"/>
        </w:rPr>
        <w:t>l</w:t>
      </w:r>
    </w:p>
    <w:p w14:paraId="68B0F9B0" w14:textId="75B8ECD2" w:rsidR="00070345" w:rsidRDefault="00070345" w:rsidP="00070345">
      <w:pPr>
        <w:spacing w:line="360" w:lineRule="auto"/>
        <w:rPr>
          <w:rFonts w:ascii="Arial" w:hAnsi="Arial" w:cs="Arial"/>
          <w:b/>
          <w:bCs/>
          <w:sz w:val="20"/>
          <w:szCs w:val="20"/>
        </w:rPr>
      </w:pPr>
      <w:r w:rsidRPr="00070345">
        <w:rPr>
          <w:rFonts w:ascii="Arial" w:hAnsi="Arial" w:cs="Arial"/>
          <w:b/>
          <w:bCs/>
          <w:sz w:val="20"/>
          <w:szCs w:val="20"/>
        </w:rPr>
        <w:t xml:space="preserve">Autora: </w:t>
      </w:r>
      <w:r w:rsidRPr="00070345">
        <w:rPr>
          <w:rFonts w:ascii="Arial" w:hAnsi="Arial" w:cs="Arial"/>
          <w:b/>
          <w:bCs/>
          <w:sz w:val="20"/>
          <w:szCs w:val="20"/>
        </w:rPr>
        <w:t>Ashly Alejandra Ramírez García</w:t>
      </w:r>
    </w:p>
    <w:p w14:paraId="17642C72" w14:textId="77777777" w:rsidR="00070345" w:rsidRPr="00070345" w:rsidRDefault="00070345" w:rsidP="00070345">
      <w:pPr>
        <w:spacing w:line="360" w:lineRule="auto"/>
        <w:rPr>
          <w:rFonts w:ascii="Arial" w:hAnsi="Arial" w:cs="Arial"/>
          <w:b/>
          <w:bCs/>
          <w:sz w:val="20"/>
          <w:szCs w:val="20"/>
        </w:rPr>
      </w:pPr>
    </w:p>
    <w:p w14:paraId="356CD5CF" w14:textId="3B505591" w:rsidR="00EE2DF4" w:rsidRPr="00EE2DF4" w:rsidRDefault="00EE2DF4" w:rsidP="00C61A0C">
      <w:pPr>
        <w:spacing w:line="360" w:lineRule="auto"/>
        <w:jc w:val="both"/>
        <w:rPr>
          <w:rFonts w:ascii="Arial" w:hAnsi="Arial" w:cs="Arial"/>
        </w:rPr>
      </w:pPr>
      <w:r w:rsidRPr="00EE2DF4">
        <w:rPr>
          <w:rFonts w:ascii="Arial" w:hAnsi="Arial" w:cs="Arial"/>
        </w:rPr>
        <w:t>La transparencia y el acceso a la información pública son pilares fundamentales de una democracia participativa. En el Estado de Guanajuato, el Instituto de Acceso a la Información Pública (IACIP) desempeña un papel crucial en la promoción y protección de estos derechos. En este ensayo, exploraremos lo que es el IACIP y su contexto histórico, analizando su impacto en la transparencia y la rendición de cuentas en el Estado de Guanajuato. A través de este análisis, buscamos contribuir a la comprensión de la historia del IACIP y sobre la importancia del acceso a la información pública en la construcción de una sociedad más justa y transparente.</w:t>
      </w:r>
    </w:p>
    <w:p w14:paraId="2B533BC5" w14:textId="3D10E2F1" w:rsidR="00EE2DF4" w:rsidRPr="00D573C2" w:rsidRDefault="00320284" w:rsidP="00C61A0C">
      <w:pPr>
        <w:spacing w:line="360" w:lineRule="auto"/>
        <w:jc w:val="both"/>
        <w:rPr>
          <w:rFonts w:ascii="Arial" w:hAnsi="Arial" w:cs="Arial"/>
          <w:b/>
          <w:bCs/>
        </w:rPr>
      </w:pPr>
      <w:r w:rsidRPr="00EE2DF4">
        <w:rPr>
          <w:rFonts w:ascii="Arial" w:hAnsi="Arial" w:cs="Arial"/>
        </w:rPr>
        <w:t>Pero,</w:t>
      </w:r>
      <w:r w:rsidR="00EE2DF4" w:rsidRPr="00EE2DF4">
        <w:rPr>
          <w:rFonts w:ascii="Arial" w:hAnsi="Arial" w:cs="Arial"/>
        </w:rPr>
        <w:t xml:space="preserve"> primero que nada, </w:t>
      </w:r>
      <w:r w:rsidR="00EE2DF4" w:rsidRPr="00D573C2">
        <w:rPr>
          <w:rFonts w:ascii="Arial" w:hAnsi="Arial" w:cs="Arial"/>
          <w:b/>
          <w:bCs/>
        </w:rPr>
        <w:t>¿Qué es la transparencia y por qué es importante en la sociedad?</w:t>
      </w:r>
    </w:p>
    <w:p w14:paraId="3C41A2F5" w14:textId="7A87A637" w:rsidR="00EE2DF4" w:rsidRPr="00EE2DF4" w:rsidRDefault="00EE2DF4" w:rsidP="00C61A0C">
      <w:pPr>
        <w:spacing w:line="360" w:lineRule="auto"/>
        <w:jc w:val="both"/>
        <w:rPr>
          <w:rFonts w:ascii="Arial" w:hAnsi="Arial" w:cs="Arial"/>
        </w:rPr>
      </w:pPr>
      <w:r w:rsidRPr="00EE2DF4">
        <w:rPr>
          <w:rFonts w:ascii="Arial" w:hAnsi="Arial" w:cs="Arial"/>
        </w:rPr>
        <w:t>La transparencia es un concepto fundamental en diversas esferas de la sociedad, incluyendo la economía, la administración, la comunicación y la política.</w:t>
      </w:r>
    </w:p>
    <w:p w14:paraId="7A7FA8D3" w14:textId="3515995E" w:rsidR="00EE2DF4" w:rsidRPr="00EE2DF4" w:rsidRDefault="00EE2DF4" w:rsidP="00C61A0C">
      <w:pPr>
        <w:spacing w:line="360" w:lineRule="auto"/>
        <w:jc w:val="both"/>
        <w:rPr>
          <w:rFonts w:ascii="Arial" w:hAnsi="Arial" w:cs="Arial"/>
        </w:rPr>
      </w:pPr>
      <w:r w:rsidRPr="00EE2DF4">
        <w:rPr>
          <w:rFonts w:ascii="Arial" w:hAnsi="Arial" w:cs="Arial"/>
        </w:rPr>
        <w:t>La transparencia en la economía es muy importante porque permite que todos los actores involucrados, como inversores, consumidores y empresas, tengan acceso a la información necesaria para tomar decisiones informadas. Esto incluye información sobre las finanzas de las empresas, sus operaciones y productos, y cómo se relacionan con otros. Al tener esta información, se puede promover la competencia justa, reducir la corrupción y mejorar la confianza entre todos los involucrados. Además, la transparencia económica permite que los ciudadanos puedan evaluar cómo se están gestionando los recursos económicos y exigir responsabilidad a los que toman decisiones económicas. En resumen, la transparencia en la economía es fundamental para promover un crecimiento económico sostenible y justo.</w:t>
      </w:r>
    </w:p>
    <w:p w14:paraId="608FA07E" w14:textId="31F6134C" w:rsidR="00EE2DF4" w:rsidRPr="00EE2DF4" w:rsidRDefault="00EE2DF4" w:rsidP="00C61A0C">
      <w:pPr>
        <w:spacing w:line="360" w:lineRule="auto"/>
        <w:jc w:val="both"/>
        <w:rPr>
          <w:rFonts w:ascii="Arial" w:hAnsi="Arial" w:cs="Arial"/>
        </w:rPr>
      </w:pPr>
      <w:r w:rsidRPr="00EE2DF4">
        <w:rPr>
          <w:rFonts w:ascii="Arial" w:hAnsi="Arial" w:cs="Arial"/>
        </w:rPr>
        <w:lastRenderedPageBreak/>
        <w:t>La transparencia en la comunicación es fundamental para establecer confianza y fomentar la colaboración. Implica ser claro, honesto y abierto en la comunicación, proporcionando información precisa y completa, y escuchando activamente a los demás. Al ser transparentes en la comunicación, se pueden evitar malentendidos y conflictos, y se puede promover una cultura de colaboración y respeto. Además, la transparencia en la comunicación permite</w:t>
      </w:r>
      <w:r w:rsidR="00C61A0C">
        <w:rPr>
          <w:rFonts w:ascii="Arial" w:hAnsi="Arial" w:cs="Arial"/>
        </w:rPr>
        <w:t xml:space="preserve"> </w:t>
      </w:r>
      <w:r w:rsidRPr="00EE2DF4">
        <w:rPr>
          <w:rFonts w:ascii="Arial" w:hAnsi="Arial" w:cs="Arial"/>
        </w:rPr>
        <w:t>abordar los errores y las limitaciones de manera abierta y honesta, lo que puede ayudar a fortalecer las relaciones y a mejorar la comunicación en general.</w:t>
      </w:r>
    </w:p>
    <w:p w14:paraId="667FBA20" w14:textId="09FC0BAB" w:rsidR="00EE2DF4" w:rsidRPr="00EE2DF4" w:rsidRDefault="00EE2DF4" w:rsidP="00C61A0C">
      <w:pPr>
        <w:spacing w:line="360" w:lineRule="auto"/>
        <w:jc w:val="both"/>
        <w:rPr>
          <w:rFonts w:ascii="Arial" w:hAnsi="Arial" w:cs="Arial"/>
        </w:rPr>
      </w:pPr>
      <w:r w:rsidRPr="00EE2DF4">
        <w:rPr>
          <w:rFonts w:ascii="Arial" w:hAnsi="Arial" w:cs="Arial"/>
        </w:rPr>
        <w:t>En el ámbito político y administrativo, qué es el que nos interesa abordar en este ensayo, la transparencia implica que los ciudadanos tengan acceso a la información sobre las acciones y decisiones del gobierno, así como a los recursos y fondos públicos. Esto permite a los ciudadanos ejercer un control efectivo sobre sus representantes y asegurarse de que se estén cumpliendo los objetivos y metas establecidos.</w:t>
      </w:r>
    </w:p>
    <w:p w14:paraId="1FB41E6C" w14:textId="4CFC6425" w:rsidR="00EE2DF4" w:rsidRPr="00EE2DF4" w:rsidRDefault="00EE2DF4" w:rsidP="00C61A0C">
      <w:pPr>
        <w:spacing w:line="360" w:lineRule="auto"/>
        <w:jc w:val="both"/>
        <w:rPr>
          <w:rFonts w:ascii="Arial" w:hAnsi="Arial" w:cs="Arial"/>
        </w:rPr>
      </w:pPr>
      <w:r w:rsidRPr="00EE2DF4">
        <w:rPr>
          <w:rFonts w:ascii="Arial" w:hAnsi="Arial" w:cs="Arial"/>
        </w:rPr>
        <w:t>La transparencia es un elemento fundamental en cualquier organización o institución, ya que es esencial para promover la confianza y la rendición de cuentas. Al proporcionar acceso a la información y permitir la participación y el escrutinio público, la transparencia ayuda a prevenir la corrupción, el abuso de poder y la toma de decisiones arbitrarias, lo que puede llevar a una pérdida de confianza y credibilidad en la institución. Además, la transparencia permite a los ciudadanos y a los interesados evaluar las acciones y decisiones de la institución, lo que puede ayudar a identificar y corregir errores y abusos. En última instancia, la transparencia es fundamental para construir una sociedad más justa, equitativa y democrática, donde los ciudadanos puedan participar de manera informada y activa en la toma de decisiones que afectan sus vidas. Al promover la transparencia, podemos crear un entorno en el que la confianza y la rendición de cuentas sean la norma, y en el que los ciudadanos puedan sentirse seguros de que sus intereses están siendo representados de manera justa y equitativa.</w:t>
      </w:r>
    </w:p>
    <w:p w14:paraId="03474BCE" w14:textId="527DB68C" w:rsidR="00EE2DF4" w:rsidRPr="00EE2DF4" w:rsidRDefault="00EE2DF4" w:rsidP="00C61A0C">
      <w:pPr>
        <w:spacing w:line="360" w:lineRule="auto"/>
        <w:jc w:val="both"/>
        <w:rPr>
          <w:rFonts w:ascii="Arial" w:hAnsi="Arial" w:cs="Arial"/>
        </w:rPr>
      </w:pPr>
      <w:r w:rsidRPr="00EE2DF4">
        <w:rPr>
          <w:rFonts w:ascii="Arial" w:hAnsi="Arial" w:cs="Arial"/>
        </w:rPr>
        <w:t xml:space="preserve">Una sociedad sin transparencia sería una sociedad sumida en la oscuridad y la desconfianza, caracterizada por la corrupción, el abuso de poder y la represión. </w:t>
      </w:r>
      <w:r w:rsidRPr="00EE2DF4">
        <w:rPr>
          <w:rFonts w:ascii="Arial" w:hAnsi="Arial" w:cs="Arial"/>
        </w:rPr>
        <w:lastRenderedPageBreak/>
        <w:t>La falta de acceso a la información y la manipulación de la misma por parte de aquellos en el poder crearían un ambiente de desinformación y confusión, lo que llevaría a una desconfianza generalizada entre los ciudadanos. En este tipo de sociedad, los ciudadanos no tendrían la capacidad de participar en el debate público y defender sus derechos y libertades, ya que no tendrían acceso a la información necesaria para tomar decisiones informadas. Además, la falta de</w:t>
      </w:r>
      <w:r w:rsidR="00A34D34">
        <w:rPr>
          <w:rFonts w:ascii="Arial" w:hAnsi="Arial" w:cs="Arial"/>
        </w:rPr>
        <w:t xml:space="preserve"> </w:t>
      </w:r>
      <w:r w:rsidRPr="00EE2DF4">
        <w:rPr>
          <w:rFonts w:ascii="Arial" w:hAnsi="Arial" w:cs="Arial"/>
        </w:rPr>
        <w:t>transparencia permitiría que los líderes y funcionarios públicos actuaran con impunidad, sin rendir cuentas por sus acciones y decisiones. Esto llevaría a una pérdida de derechos y libertades fundamentales, y la sociedad se vería sumida en un estado de opresión y desigualdad. En última instancia, la falta de transparencia erosionaría la confianza en las instituciones y en el sistema democrático, lo que podría tener consecuencias devastadoras para la estabilidad y el bienestar de la sociedad.</w:t>
      </w:r>
    </w:p>
    <w:p w14:paraId="6133C9D1" w14:textId="77777777" w:rsidR="00EE2DF4" w:rsidRPr="00EE2DF4" w:rsidRDefault="00EE2DF4" w:rsidP="00C61A0C">
      <w:pPr>
        <w:spacing w:line="360" w:lineRule="auto"/>
        <w:jc w:val="both"/>
        <w:rPr>
          <w:rFonts w:ascii="Arial" w:hAnsi="Arial" w:cs="Arial"/>
        </w:rPr>
      </w:pPr>
      <w:r w:rsidRPr="00EE2DF4">
        <w:rPr>
          <w:rFonts w:ascii="Arial" w:hAnsi="Arial" w:cs="Arial"/>
        </w:rPr>
        <w:t>Una vez que tenemos claro lo que es la transparencia es necesario saber lo que es el derecho de acceso a la información.</w:t>
      </w:r>
    </w:p>
    <w:p w14:paraId="103AAEA0" w14:textId="2446EC45" w:rsidR="00EE2DF4" w:rsidRDefault="00EE2DF4" w:rsidP="00C61A0C">
      <w:pPr>
        <w:spacing w:line="360" w:lineRule="auto"/>
        <w:jc w:val="both"/>
      </w:pPr>
      <w:r w:rsidRPr="00EE2DF4">
        <w:rPr>
          <w:rFonts w:ascii="Arial" w:hAnsi="Arial" w:cs="Arial"/>
        </w:rPr>
        <w:t>El derecho de acceso a la información es un derecho humano fundamental que garantiza a cualquier persona la posibilidad de acceder a la información pública que se encuentra en manos de las autoridades estatales de Guanajuato, ya sea que esta información haya sido generada, administrada, adquirida o simplemente esté en posesión</w:t>
      </w:r>
      <w:r>
        <w:t xml:space="preserve"> de dichas autoridades. Este derecho es esencial para la participación ciudadana en la toma de decisiones que afectan sus vidas, ya que permite a las personas acceder a la información necesaria para evaluar las acciones y decisiones de las autoridades. Además, el derecho de acceso a la información es fundamental para la transparencia y la rendición de cuentas en la gestión pública, ya que permite a los ciudadanos identificar posibles irregularidades y corruptelas, y exigir responsabilidad a las autoridades. En este sentido, el derecho de acceso a la información es un elemento clave para fortalecer la democracia y garantizar que el poder esté en manos de los ciudadanos. La implementación efectiva de este derecho requiere que las autoridades estatales de Guanajuato establezcan mecanismos claros y accesibles para que los ciudadanos </w:t>
      </w:r>
      <w:r>
        <w:lastRenderedPageBreak/>
        <w:t>puedan acceder a la información pública, y que se garantice la protección de los derechos de los solicitantes de información.</w:t>
      </w:r>
    </w:p>
    <w:p w14:paraId="3649F62F" w14:textId="1F41A0EF" w:rsidR="00EE2DF4" w:rsidRPr="00BC03E7" w:rsidRDefault="00EE2DF4" w:rsidP="00C61A0C">
      <w:pPr>
        <w:spacing w:line="360" w:lineRule="auto"/>
        <w:jc w:val="both"/>
        <w:rPr>
          <w:b/>
          <w:bCs/>
        </w:rPr>
      </w:pPr>
      <w:r w:rsidRPr="00BC03E7">
        <w:rPr>
          <w:b/>
          <w:bCs/>
        </w:rPr>
        <w:t>¿Qué es la IACIP y c</w:t>
      </w:r>
      <w:r w:rsidR="00D573C2">
        <w:rPr>
          <w:b/>
          <w:bCs/>
        </w:rPr>
        <w:t xml:space="preserve">ómo </w:t>
      </w:r>
      <w:r w:rsidRPr="00BC03E7">
        <w:rPr>
          <w:b/>
          <w:bCs/>
        </w:rPr>
        <w:t>está relacionada con la transparencia y el derecho de acceso a la información?</w:t>
      </w:r>
    </w:p>
    <w:p w14:paraId="214AAFE5" w14:textId="7CEF2829" w:rsidR="00EE2DF4" w:rsidRDefault="00EE2DF4" w:rsidP="00C61A0C">
      <w:pPr>
        <w:spacing w:line="360" w:lineRule="auto"/>
        <w:jc w:val="both"/>
      </w:pPr>
      <w:r>
        <w:t>El Instituto de Acceso a la Información Pública del Estado de Guanajuato (IACIP) fue establecido en el año 2003, como resultado de la aprobación de la Ley de Acceso a la Información Pública para el Estado y los Municipios de Guanajuato. Esta ley sentó las bases para garantizar el derecho de los ciudadanos a acceder a la información pública, y el IACIP fue creado para asegurar su cumplimiento. A partir del 7 de enero de 2004, el IACIP inició sus funciones con el objetivo de supervisar y garantizar el acceso a la información pública, promoviendo la transparencia y la rendición de cuentas en la gestión pública. Desde entonces, el IACIP ha trabajado para asegurar que los ciudadanos de Guanajuato puedan ejercer su derecho a saber, y para promover una cultura de transparencia y acceso a la información en el estado.</w:t>
      </w:r>
    </w:p>
    <w:p w14:paraId="494AB8EF" w14:textId="77777777" w:rsidR="00EE2DF4" w:rsidRDefault="00EE2DF4" w:rsidP="00C61A0C">
      <w:pPr>
        <w:spacing w:line="360" w:lineRule="auto"/>
        <w:jc w:val="both"/>
      </w:pPr>
      <w:r>
        <w:t>El Instituto de Acceso a la Información Pública del Estado de Guanajuato tiene un papel fundamental en la promoción de la transparencia y el acceso a la información pública. Entre sus atribuciones se encuentran:</w:t>
      </w:r>
    </w:p>
    <w:p w14:paraId="52A5935F" w14:textId="7F5BA5C2" w:rsidR="00EE2DF4" w:rsidRDefault="00EE2DF4" w:rsidP="000B14B0">
      <w:pPr>
        <w:pStyle w:val="Prrafodelista"/>
        <w:numPr>
          <w:ilvl w:val="0"/>
          <w:numId w:val="4"/>
        </w:numPr>
        <w:spacing w:line="360" w:lineRule="auto"/>
        <w:ind w:left="360"/>
        <w:jc w:val="both"/>
      </w:pPr>
      <w:r>
        <w:t>La vigilancia del cumplimiento de la Ley de Transparencia y Acceso a la Información Pública para el Estado de Guanajuato, lo que implica emitir políticas y recomendaciones para que los sujetos obligados cumplan con las disposiciones de esta ley.</w:t>
      </w:r>
    </w:p>
    <w:p w14:paraId="35138897" w14:textId="5F846466" w:rsidR="00EE2DF4" w:rsidRDefault="00EE2DF4" w:rsidP="000B14B0">
      <w:pPr>
        <w:pStyle w:val="Prrafodelista"/>
        <w:numPr>
          <w:ilvl w:val="0"/>
          <w:numId w:val="4"/>
        </w:numPr>
        <w:spacing w:line="360" w:lineRule="auto"/>
        <w:ind w:left="360"/>
        <w:jc w:val="both"/>
      </w:pPr>
      <w:r>
        <w:t>Además, el Instituto promueve en la sociedad el conocimiento, uso y aprovechamiento de la información pública, así como la capacitación y actualización de los servidores públicos en la cultura de acceso a la información pública y protección de datos personales. Para lograr esto, el Instituto ofrece cursos, seminarios, talleres y otras formas de enseñanza y entrenamiento.</w:t>
      </w:r>
    </w:p>
    <w:p w14:paraId="496BE3F8" w14:textId="0A6694FF" w:rsidR="00EE2DF4" w:rsidRDefault="00EE2DF4" w:rsidP="000B14B0">
      <w:pPr>
        <w:pStyle w:val="Prrafodelista"/>
        <w:numPr>
          <w:ilvl w:val="0"/>
          <w:numId w:val="4"/>
        </w:numPr>
        <w:spacing w:line="360" w:lineRule="auto"/>
        <w:ind w:left="360"/>
        <w:jc w:val="both"/>
      </w:pPr>
      <w:r>
        <w:t>También, el Instituto se encarga de garantizar la protección de los datos personales, en los términos de la ley en la materia, lo que es fundamental para mantener la confianza de los ciudadanos en las instituciones públicas.</w:t>
      </w:r>
    </w:p>
    <w:p w14:paraId="02B6B513" w14:textId="5D6FF311" w:rsidR="00A34D34" w:rsidRDefault="00EE2DF4" w:rsidP="000B14B0">
      <w:pPr>
        <w:pStyle w:val="Prrafodelista"/>
        <w:numPr>
          <w:ilvl w:val="0"/>
          <w:numId w:val="4"/>
        </w:numPr>
        <w:spacing w:line="360" w:lineRule="auto"/>
        <w:ind w:left="360"/>
        <w:jc w:val="both"/>
      </w:pPr>
      <w:r>
        <w:lastRenderedPageBreak/>
        <w:t>Otra de sus atribuciones es recibir fondos de organismos nacionales e internacionales para apoyar sus actividades y mejorar el cumplimiento de sus objetivos. Esto le permite al Instituto contar con los recursos necesarios para llevar a cabo sus funciones de manera efectiva.</w:t>
      </w:r>
    </w:p>
    <w:p w14:paraId="1161FCC7" w14:textId="37063B00" w:rsidR="00EE2DF4" w:rsidRDefault="00EE2DF4" w:rsidP="000B14B0">
      <w:pPr>
        <w:pStyle w:val="Prrafodelista"/>
        <w:numPr>
          <w:ilvl w:val="0"/>
          <w:numId w:val="4"/>
        </w:numPr>
        <w:spacing w:line="360" w:lineRule="auto"/>
        <w:ind w:left="360"/>
        <w:jc w:val="both"/>
      </w:pPr>
      <w:r>
        <w:t>A su vez se encarga de proponer la inclusión de contenidos educativos sobre la importancia social del derecho de acceso a la información pública en los programas de estudio. Esto puede ayudar a promover una cultura de transparencia y acceso a la información pública desde una edad temprana, y a fomentar una sociedad más informada y participativa.</w:t>
      </w:r>
    </w:p>
    <w:p w14:paraId="772B0C85" w14:textId="5685A4AB" w:rsidR="00EE2DF4" w:rsidRDefault="00005E49" w:rsidP="000B14B0">
      <w:pPr>
        <w:pStyle w:val="Prrafodelista"/>
        <w:numPr>
          <w:ilvl w:val="0"/>
          <w:numId w:val="4"/>
        </w:numPr>
        <w:spacing w:line="360" w:lineRule="auto"/>
        <w:ind w:left="360"/>
        <w:jc w:val="both"/>
      </w:pPr>
      <w:r>
        <w:t>Además,</w:t>
      </w:r>
      <w:r w:rsidR="00EE2DF4">
        <w:t xml:space="preserve"> atribuye con impulsar la investigación y la docencia sobre el derecho de acceso a la información pública, en colaboración con instituciones de educación superior. Esto puede ayudar a promover la sociabilización de conocimientos sobre el tema y a fomentar una cultura de transparencia y acceso a la información pública en la sociedad</w:t>
      </w:r>
    </w:p>
    <w:p w14:paraId="498C4D4A" w14:textId="169B5F1A" w:rsidR="00EE2DF4" w:rsidRDefault="00EE2DF4" w:rsidP="000B14B0">
      <w:pPr>
        <w:pStyle w:val="Prrafodelista"/>
        <w:numPr>
          <w:ilvl w:val="0"/>
          <w:numId w:val="4"/>
        </w:numPr>
        <w:spacing w:line="360" w:lineRule="auto"/>
        <w:ind w:left="360"/>
        <w:jc w:val="both"/>
      </w:pPr>
      <w:r>
        <w:t>Se encarga de difundir y ampliar el conocimiento sobre la materia de la Ley de Transparencia y Acceso a la Información Pública para el Estado de Guanajuato. Esto puede ayudar a promover una mejor comprensión y aplicación de la ley en la sociedad, y a fomentar una cultura de transparencia y acceso a la información pública en el Estado de Guanajuato.</w:t>
      </w:r>
    </w:p>
    <w:p w14:paraId="267DFD34" w14:textId="7A2CDC2E" w:rsidR="00EE2DF4" w:rsidRDefault="00EE2DF4" w:rsidP="000B14B0">
      <w:pPr>
        <w:pStyle w:val="Prrafodelista"/>
        <w:numPr>
          <w:ilvl w:val="0"/>
          <w:numId w:val="4"/>
        </w:numPr>
        <w:spacing w:line="360" w:lineRule="auto"/>
        <w:ind w:left="360"/>
        <w:jc w:val="both"/>
      </w:pPr>
      <w:r>
        <w:t>Facilita la resolución de conflictos entre particulares y sujetos obligados que surjan en la aplicación de la Ley de Transparencia y Acceso a la Información Pública para el Estado de Guanajuato. Esto implica procurar la conciliación de los intereses de ambas partes, buscando una solución justa y equitativa que respete los derechos de los particulares y cumpla con las disposiciones legales.</w:t>
      </w:r>
    </w:p>
    <w:p w14:paraId="44557E04" w14:textId="34DF67AB" w:rsidR="00386E0A" w:rsidRDefault="00EE2DF4" w:rsidP="000B14B0">
      <w:pPr>
        <w:pStyle w:val="Prrafodelista"/>
        <w:numPr>
          <w:ilvl w:val="0"/>
          <w:numId w:val="4"/>
        </w:numPr>
        <w:spacing w:line="360" w:lineRule="auto"/>
        <w:ind w:left="360"/>
        <w:jc w:val="both"/>
      </w:pPr>
      <w:r>
        <w:t>Evalúa la actuación de los sujetos obligados, mediante la práctica de visitas de inspección periódicas o a través de los medios que considere adecuados. Esto permite al Instituto monitorear el cumplimiento de la ley por parte de los sujetos obligados y detectar posibles irregularidades o incumplimientos.</w:t>
      </w:r>
    </w:p>
    <w:p w14:paraId="1E37C8EF" w14:textId="1F0F7B42" w:rsidR="00EE2DF4" w:rsidRDefault="00B5259A" w:rsidP="000B14B0">
      <w:pPr>
        <w:pStyle w:val="Prrafodelista"/>
        <w:numPr>
          <w:ilvl w:val="0"/>
          <w:numId w:val="4"/>
        </w:numPr>
        <w:spacing w:line="360" w:lineRule="auto"/>
        <w:ind w:left="360"/>
        <w:jc w:val="both"/>
      </w:pPr>
      <w:r>
        <w:t xml:space="preserve">También se encarga de </w:t>
      </w:r>
      <w:r w:rsidR="00D47103">
        <w:t>c</w:t>
      </w:r>
      <w:r w:rsidR="00EE2DF4">
        <w:t>onoc</w:t>
      </w:r>
      <w:r>
        <w:t xml:space="preserve">er </w:t>
      </w:r>
      <w:r w:rsidR="00EE2DF4">
        <w:t xml:space="preserve">y </w:t>
      </w:r>
      <w:r w:rsidR="00D47103">
        <w:t xml:space="preserve">resolver </w:t>
      </w:r>
      <w:r w:rsidR="00EE2DF4">
        <w:t xml:space="preserve">los medios de impugnación que la Ley de Transparencia y Acceso a la Información Pública para el Estado de </w:t>
      </w:r>
      <w:r w:rsidR="00EE2DF4">
        <w:lastRenderedPageBreak/>
        <w:t>Guanajuato prevé. Esto implica analizar y resolver las reclamaciones y recursos presentados por los particulares en relación con la aplicación de la ley.</w:t>
      </w:r>
    </w:p>
    <w:p w14:paraId="2CF6CC00" w14:textId="7F193591" w:rsidR="00EE2DF4" w:rsidRDefault="00EE2DF4" w:rsidP="000B14B0">
      <w:pPr>
        <w:pStyle w:val="Prrafodelista"/>
        <w:numPr>
          <w:ilvl w:val="0"/>
          <w:numId w:val="4"/>
        </w:numPr>
        <w:spacing w:line="360" w:lineRule="auto"/>
        <w:ind w:left="360"/>
        <w:jc w:val="both"/>
      </w:pPr>
      <w:r>
        <w:t>Requerir, recibir, analizar y sistematizar los informes que periódicamente, deben enviar los sujetos obligados. Esto permite al Instituto monitorear el cumplimiento de la ley por parte de los sujetos obligados y evaluar la efectividad de las políticas y procedimientos implementados para garantizar la transparencia y el acceso a la información pública.</w:t>
      </w:r>
    </w:p>
    <w:p w14:paraId="3E2A0529" w14:textId="5E0DCD70" w:rsidR="00E71940" w:rsidRDefault="00EE2DF4" w:rsidP="00E71940">
      <w:pPr>
        <w:spacing w:line="360" w:lineRule="auto"/>
        <w:jc w:val="both"/>
      </w:pPr>
      <w:r>
        <w:t>En resumen, el Instituto de Acceso a la Información Pública del Estado de Guanajuato juega un papel crucial en la promoción de la transparencia, el acceso a la información pública y la protección de los datos personales.</w:t>
      </w:r>
      <w:r w:rsidR="00E71940">
        <w:t xml:space="preserve"> </w:t>
      </w:r>
      <w:r w:rsidR="00230D6A">
        <w:t>Concluyendo que</w:t>
      </w:r>
      <w:r w:rsidR="00E71940">
        <w:t>, el Instituto de Acceso a la Información Pública (IACIP) desempeña un papel fundamental en la promoción de la transparencia y el acceso a la información pública en el Estado de Guanajuato. A través de sus atribuciones y funciones, el IACIP garantiza que los ciudadanos tengan acceso a la información que necesitan para tomar decisiones informadas y participar activamente en la vida pública.</w:t>
      </w:r>
    </w:p>
    <w:p w14:paraId="52C58D38" w14:textId="45004329" w:rsidR="00E71940" w:rsidRDefault="00E71940" w:rsidP="00E71940">
      <w:pPr>
        <w:spacing w:line="360" w:lineRule="auto"/>
        <w:jc w:val="both"/>
      </w:pPr>
      <w:r>
        <w:t>La transparencia y el acceso a la información pública son derechos fundamentales que son esenciales para la democracia y la rendición de cuentas. El IACIP es un actor clave en la protección y promoción de estos derechos, y su trabajo es fundamental para garantizar que los ciudadanos puedan ejercer sus derechos de manera efectiva.</w:t>
      </w:r>
    </w:p>
    <w:p w14:paraId="1E29D743" w14:textId="008CFC0A" w:rsidR="00AA12DE" w:rsidRDefault="00E71940" w:rsidP="00AA12DE">
      <w:pPr>
        <w:spacing w:line="360" w:lineRule="auto"/>
        <w:jc w:val="both"/>
      </w:pPr>
      <w:r>
        <w:t>En última instancia, la labor del IACIP contribuye a la construcción de una sociedad más justa, transparente y participativa, donde los ciudadanos tienen acceso a la información que necesitan para tomar decisiones informadas y participar activamente en la vida pública. Es importante que se siga fortaleciendo y apoyando al IACIP en su labor para garantizar que la transparencia y el acceso a la información pública sigan siendo una realidad en el Estado de Guanajuato.</w:t>
      </w:r>
    </w:p>
    <w:p w14:paraId="15CE0CB9" w14:textId="77777777" w:rsidR="002071D6" w:rsidRDefault="002071D6" w:rsidP="00AA12DE">
      <w:pPr>
        <w:spacing w:line="360" w:lineRule="auto"/>
        <w:jc w:val="both"/>
      </w:pPr>
    </w:p>
    <w:p w14:paraId="2DE2EC52" w14:textId="77777777" w:rsidR="002071D6" w:rsidRDefault="002071D6" w:rsidP="00AA12DE">
      <w:pPr>
        <w:spacing w:line="360" w:lineRule="auto"/>
        <w:jc w:val="both"/>
      </w:pPr>
    </w:p>
    <w:p w14:paraId="4FE32C0D" w14:textId="77777777" w:rsidR="002071D6" w:rsidRDefault="002071D6" w:rsidP="00AA12DE">
      <w:pPr>
        <w:spacing w:line="360" w:lineRule="auto"/>
        <w:jc w:val="both"/>
      </w:pPr>
    </w:p>
    <w:p w14:paraId="66A9CDB9" w14:textId="77777777" w:rsidR="002071D6" w:rsidRDefault="002071D6" w:rsidP="00AA12DE">
      <w:pPr>
        <w:spacing w:line="360" w:lineRule="auto"/>
        <w:jc w:val="both"/>
      </w:pPr>
    </w:p>
    <w:p w14:paraId="6DBB46D1" w14:textId="06FD44DB" w:rsidR="002071D6" w:rsidRDefault="002071D6" w:rsidP="00AA12DE">
      <w:pPr>
        <w:spacing w:line="360" w:lineRule="auto"/>
        <w:jc w:val="both"/>
      </w:pPr>
      <w:r w:rsidRPr="003E5050">
        <w:rPr>
          <w:b/>
          <w:bCs/>
        </w:rPr>
        <w:t>Bibliografías</w:t>
      </w:r>
      <w:r>
        <w:t xml:space="preserve">: </w:t>
      </w:r>
    </w:p>
    <w:p w14:paraId="15041E0C" w14:textId="77777777" w:rsidR="00F644AD" w:rsidRDefault="00F644AD" w:rsidP="00C61A0C">
      <w:pPr>
        <w:spacing w:line="360" w:lineRule="auto"/>
        <w:jc w:val="both"/>
      </w:pPr>
      <w:r>
        <w:t>Instituto de Acceso a la Información Pública del Estado de Guanajuato. (s. f.).  _¿Qué es el IACIP?_. Instituto de Acceso a la Información Pública del Estado de Guanajuato. Recuperado 26 de noviembre de 2024, de https://iacip-gto.org.mx/wn/que-es-el-iacip/#:~:text=El%20IACIP%20fue%20creado%20en,guanajuatense%20su%20derecho%20a%20saber</w:t>
      </w:r>
    </w:p>
    <w:p w14:paraId="0544968B" w14:textId="44508DDA" w:rsidR="00F644AD" w:rsidRDefault="00F644AD" w:rsidP="00C61A0C">
      <w:pPr>
        <w:spacing w:line="360" w:lineRule="auto"/>
        <w:jc w:val="both"/>
      </w:pPr>
    </w:p>
    <w:p w14:paraId="688C884B" w14:textId="061C41F5" w:rsidR="003E5050" w:rsidRDefault="003E5050" w:rsidP="00C61A0C">
      <w:pPr>
        <w:spacing w:line="360" w:lineRule="auto"/>
        <w:jc w:val="both"/>
      </w:pPr>
      <w:r>
        <w:t>Pacto mundial. (s. f.).  _La importancia de la transparencia en las organizaciones_. Pacto mundial. Recuperado 26 de noviembre de 2024, de https://www.pactomundial.org/tribuna/la-importancia-de-la-transparencia-en-las-organizaciones-la-vision-de-seit-s-a/#:~:text=Ser%20transparente%20es%20dar%20informaci%C3%B3n,a%20nuestro%20equipo%20de%20trabajo.</w:t>
      </w:r>
    </w:p>
    <w:p w14:paraId="2D3F8CFA" w14:textId="729B6F16" w:rsidR="000E7F4E" w:rsidRDefault="000E7F4E" w:rsidP="00C61A0C">
      <w:pPr>
        <w:spacing w:line="360" w:lineRule="auto"/>
        <w:jc w:val="both"/>
      </w:pPr>
    </w:p>
    <w:sectPr w:rsidR="000E7F4E" w:rsidSect="005D2514">
      <w:pgSz w:w="11906" w:h="16838"/>
      <w:pgMar w:top="1699" w:right="1699" w:bottom="1699" w:left="169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EE0FD4"/>
    <w:multiLevelType w:val="hybridMultilevel"/>
    <w:tmpl w:val="C9EA8E8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C2435C0"/>
    <w:multiLevelType w:val="hybridMultilevel"/>
    <w:tmpl w:val="B50CFAB0"/>
    <w:lvl w:ilvl="0" w:tplc="0C0A0005">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5502069B"/>
    <w:multiLevelType w:val="hybridMultilevel"/>
    <w:tmpl w:val="45F640DE"/>
    <w:lvl w:ilvl="0" w:tplc="0C0A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70792B97"/>
    <w:multiLevelType w:val="hybridMultilevel"/>
    <w:tmpl w:val="F71A25CC"/>
    <w:lvl w:ilvl="0" w:tplc="FFFFFFFF">
      <w:numFmt w:val="bullet"/>
      <w:lvlText w:val="-"/>
      <w:lvlJc w:val="left"/>
      <w:pPr>
        <w:ind w:left="720" w:hanging="360"/>
      </w:pPr>
      <w:rPr>
        <w:rFonts w:ascii="Aptos" w:eastAsiaTheme="minorEastAsia" w:hAnsi="Aptos"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16cid:durableId="143161832">
    <w:abstractNumId w:val="3"/>
  </w:num>
  <w:num w:numId="2" w16cid:durableId="1700201749">
    <w:abstractNumId w:val="0"/>
  </w:num>
  <w:num w:numId="3" w16cid:durableId="897057253">
    <w:abstractNumId w:val="1"/>
  </w:num>
  <w:num w:numId="4" w16cid:durableId="7051794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DF4"/>
    <w:rsid w:val="00005E49"/>
    <w:rsid w:val="000505DE"/>
    <w:rsid w:val="00070345"/>
    <w:rsid w:val="000B14B0"/>
    <w:rsid w:val="000E7F4E"/>
    <w:rsid w:val="000F6240"/>
    <w:rsid w:val="001F2AC3"/>
    <w:rsid w:val="002071D6"/>
    <w:rsid w:val="00230D6A"/>
    <w:rsid w:val="002663E2"/>
    <w:rsid w:val="00270F85"/>
    <w:rsid w:val="002F753E"/>
    <w:rsid w:val="00320284"/>
    <w:rsid w:val="0032394B"/>
    <w:rsid w:val="00336022"/>
    <w:rsid w:val="00345E0E"/>
    <w:rsid w:val="00386E0A"/>
    <w:rsid w:val="003A2935"/>
    <w:rsid w:val="003E5050"/>
    <w:rsid w:val="00440540"/>
    <w:rsid w:val="004931FF"/>
    <w:rsid w:val="00494F8E"/>
    <w:rsid w:val="00533A13"/>
    <w:rsid w:val="005D2514"/>
    <w:rsid w:val="00650E51"/>
    <w:rsid w:val="00680D6B"/>
    <w:rsid w:val="00792901"/>
    <w:rsid w:val="00793248"/>
    <w:rsid w:val="007A2CDA"/>
    <w:rsid w:val="007E56FB"/>
    <w:rsid w:val="00A34D34"/>
    <w:rsid w:val="00A627CE"/>
    <w:rsid w:val="00AA12DE"/>
    <w:rsid w:val="00AF4814"/>
    <w:rsid w:val="00B23CBA"/>
    <w:rsid w:val="00B5259A"/>
    <w:rsid w:val="00BB6B0D"/>
    <w:rsid w:val="00BC03E7"/>
    <w:rsid w:val="00BD23EA"/>
    <w:rsid w:val="00BE5E5A"/>
    <w:rsid w:val="00C61A0C"/>
    <w:rsid w:val="00D47103"/>
    <w:rsid w:val="00D573C2"/>
    <w:rsid w:val="00E36FC7"/>
    <w:rsid w:val="00E71940"/>
    <w:rsid w:val="00EA5FFE"/>
    <w:rsid w:val="00EE2DF4"/>
    <w:rsid w:val="00F644AD"/>
  </w:rsids>
  <m:mathPr>
    <m:mathFont m:val="Cambria Math"/>
    <m:brkBin m:val="before"/>
    <m:brkBinSub m:val="--"/>
    <m:smallFrac m:val="0"/>
    <m:dispDef/>
    <m:lMargin m:val="0"/>
    <m:rMargin m:val="0"/>
    <m:defJc m:val="centerGroup"/>
    <m:wrapIndent m:val="1440"/>
    <m:intLim m:val="subSup"/>
    <m:naryLim m:val="undOvr"/>
  </m:mathPr>
  <w:themeFontLang w:val="es-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B61DCC"/>
  <w15:chartTrackingRefBased/>
  <w15:docId w15:val="{A3CAEAE1-9938-7244-86D0-3D85CE538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s-US" w:eastAsia="es-E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EE2D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EE2D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EE2DF4"/>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EE2DF4"/>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EE2DF4"/>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EE2DF4"/>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EE2DF4"/>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EE2DF4"/>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EE2DF4"/>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E2DF4"/>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EE2DF4"/>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EE2DF4"/>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EE2DF4"/>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EE2DF4"/>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EE2DF4"/>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EE2DF4"/>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EE2DF4"/>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EE2DF4"/>
    <w:rPr>
      <w:rFonts w:eastAsiaTheme="majorEastAsia" w:cstheme="majorBidi"/>
      <w:color w:val="272727" w:themeColor="text1" w:themeTint="D8"/>
    </w:rPr>
  </w:style>
  <w:style w:type="paragraph" w:styleId="Ttulo">
    <w:name w:val="Title"/>
    <w:basedOn w:val="Normal"/>
    <w:next w:val="Normal"/>
    <w:link w:val="TtuloCar"/>
    <w:uiPriority w:val="10"/>
    <w:qFormat/>
    <w:rsid w:val="00EE2DF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EE2DF4"/>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EE2DF4"/>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EE2DF4"/>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EE2DF4"/>
    <w:pPr>
      <w:spacing w:before="160"/>
      <w:jc w:val="center"/>
    </w:pPr>
    <w:rPr>
      <w:i/>
      <w:iCs/>
      <w:color w:val="404040" w:themeColor="text1" w:themeTint="BF"/>
    </w:rPr>
  </w:style>
  <w:style w:type="character" w:customStyle="1" w:styleId="CitaCar">
    <w:name w:val="Cita Car"/>
    <w:basedOn w:val="Fuentedeprrafopredeter"/>
    <w:link w:val="Cita"/>
    <w:uiPriority w:val="29"/>
    <w:rsid w:val="00EE2DF4"/>
    <w:rPr>
      <w:i/>
      <w:iCs/>
      <w:color w:val="404040" w:themeColor="text1" w:themeTint="BF"/>
    </w:rPr>
  </w:style>
  <w:style w:type="paragraph" w:styleId="Prrafodelista">
    <w:name w:val="List Paragraph"/>
    <w:basedOn w:val="Normal"/>
    <w:uiPriority w:val="34"/>
    <w:qFormat/>
    <w:rsid w:val="00EE2DF4"/>
    <w:pPr>
      <w:ind w:left="720"/>
      <w:contextualSpacing/>
    </w:pPr>
  </w:style>
  <w:style w:type="character" w:styleId="nfasisintenso">
    <w:name w:val="Intense Emphasis"/>
    <w:basedOn w:val="Fuentedeprrafopredeter"/>
    <w:uiPriority w:val="21"/>
    <w:qFormat/>
    <w:rsid w:val="00EE2DF4"/>
    <w:rPr>
      <w:i/>
      <w:iCs/>
      <w:color w:val="0F4761" w:themeColor="accent1" w:themeShade="BF"/>
    </w:rPr>
  </w:style>
  <w:style w:type="paragraph" w:styleId="Citadestacada">
    <w:name w:val="Intense Quote"/>
    <w:basedOn w:val="Normal"/>
    <w:next w:val="Normal"/>
    <w:link w:val="CitadestacadaCar"/>
    <w:uiPriority w:val="30"/>
    <w:qFormat/>
    <w:rsid w:val="00EE2D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EE2DF4"/>
    <w:rPr>
      <w:i/>
      <w:iCs/>
      <w:color w:val="0F4761" w:themeColor="accent1" w:themeShade="BF"/>
    </w:rPr>
  </w:style>
  <w:style w:type="character" w:styleId="Referenciaintensa">
    <w:name w:val="Intense Reference"/>
    <w:basedOn w:val="Fuentedeprrafopredeter"/>
    <w:uiPriority w:val="32"/>
    <w:qFormat/>
    <w:rsid w:val="00EE2DF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2037</Words>
  <Characters>11207</Characters>
  <Application>Microsoft Office Word</Application>
  <DocSecurity>0</DocSecurity>
  <Lines>93</Lines>
  <Paragraphs>26</Paragraphs>
  <ScaleCrop>false</ScaleCrop>
  <Company/>
  <LinksUpToDate>false</LinksUpToDate>
  <CharactersWithSpaces>13218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Ashly Alejandra Ramirez Garcia - Alumno</dc:creator>
  <cp:keywords/>
  <dc:description/>
  <cp:lastModifiedBy>Paola Lopez</cp:lastModifiedBy>
  <cp:revision>2</cp:revision>
  <cp:lastPrinted>2024-12-05T16:00:00Z</cp:lastPrinted>
  <dcterms:created xsi:type="dcterms:W3CDTF">2024-12-05T16:08:00Z</dcterms:created>
  <dcterms:modified xsi:type="dcterms:W3CDTF">2024-12-05T16:08:00Z</dcterms:modified>
</cp:coreProperties>
</file>